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نموذج بطاقة هدف استراتيجي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قالب عملي يساعد على تحويل نتائج التحليل الاستراتيجي إلى هدف واضح، له مؤشرات ومبادرات وموارد ومخاطر وخطة متابعة.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الجهة / المشروع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عنوان الهدف الاستراتيجي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المجال الاستراتيجي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تاريخ إعداد البطاقة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البطاقة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مالك الهدف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الفترة الزمنية للهدف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2. تعريف الهدف الاستراتيجي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العنصر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صياغة الهدف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وصف مختصر للهدف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لماذا هذا الهدف مهم؟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المشكلة أو الفرصة التي يعالجها الهدف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علاقة الهدف بالرؤية أو التوجه العام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3. مصدر الهدف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المصدر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نتيجة من تحليل SWOT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نتيجة من تحليل PESTEL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توجه استراتيجي معتمد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احتياج أصحاب المصلحة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تحدي أو فجوة أداء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متطلب تنظيمي أو سوقي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4. صياغة الهدف وفق SMART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عنصر SMART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التحقق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محدد Specific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هل الهدف واضح ومحدد؟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قابل للقياس Measurable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هل يمكن قياس تقدمه؟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قابل للتحقيق Achievable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هل هو واقعي ضمن الموارد المتاحة؟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ذو صلة Relevant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هل يرتبط بالأولويات الاستراتيجية؟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محدد زمنيًا Time-bound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هل له مدة أو تاريخ مستهدف؟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5. مؤشرات قياس الهدف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المؤشر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طريقة الاحتساب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خط الأساس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المستهدف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دورية القياس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شهري / ربع سنوي / سنوي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6. المبادرات المرتبطة بالهدف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المبادرة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وصف مختصر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البداية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الانتهاء</w:t>
            </w:r>
          </w:p>
        </w:tc>
        <w:tc>
          <w:tcPr>
            <w:tcW w:type="dxa" w:w="22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الأولوية</w:t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عالية / متوسطة / منخفضة</w:t>
            </w:r>
          </w:p>
        </w:tc>
      </w:tr>
      <w:tr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7. الموارد المطلوبة لتحقيق الهدف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1"/>
        <w:gridCol w:w="5291"/>
        <w:gridCol w:w="5291"/>
      </w:tblGrid>
      <w:tr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نوع المورد</w:t>
            </w:r>
          </w:p>
        </w:tc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الاحتياج</w:t>
            </w:r>
          </w:p>
        </w:tc>
        <w:tc>
          <w:tcPr>
            <w:tcW w:type="dxa" w:w="529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الملاحظات</w:t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بشرية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مالية</w:t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تقنية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موارد معرفية / تدريبية</w:t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شراكات أو دعم خارجي</w:t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9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8. المخاطر التي قد تؤثر على تحقيق الهدف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الخطر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أثره على الهدف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مستوى الأهمية</w:t>
            </w:r>
          </w:p>
        </w:tc>
        <w:tc>
          <w:tcPr>
            <w:tcW w:type="dxa" w:w="317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الإجراء الوقائي</w:t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عالية / متوسطة / منخفضة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17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9. أصحاب المصلحة المرتبطون بالهدف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68"/>
        <w:gridCol w:w="3968"/>
        <w:gridCol w:w="3968"/>
        <w:gridCol w:w="3968"/>
      </w:tblGrid>
      <w:tr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صاحب المصلحة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علاقته بالهدف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مستوى التأثير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طريقة التواصل</w:t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عالٍ / متوسط / منخفض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10. خطة المتابعة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العنصر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دورية مراجعة الهدف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شهري / ربع سنوي / سنوي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الجهة المسؤولة عن المتابعة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طريقة عرض النتائج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تقرير / لوحة مؤشرات / اجتماع مراجعة</w:t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آلية التعامل مع الانحراف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متى يتم تحديث الهدف؟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11. حالة الهدف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7937"/>
      </w:tblGrid>
      <w:tr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الحالة</w:t>
            </w:r>
          </w:p>
        </w:tc>
        <w:tc>
          <w:tcPr>
            <w:tcW w:type="dxa" w:w="7937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التوضيح</w:t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لم يبدأ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قيد التنفيذ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متحقق جزئيًا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متحقق بالكامل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متأخر</w:t>
            </w:r>
          </w:p>
        </w:tc>
        <w:tc>
          <w:tcPr>
            <w:tcW w:type="dxa" w:w="793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يحتاج مراجعة</w:t>
            </w:r>
          </w:p>
        </w:tc>
        <w:tc>
          <w:tcPr>
            <w:tcW w:type="dxa" w:w="793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12.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68"/>
        <w:gridCol w:w="3968"/>
        <w:gridCol w:w="3968"/>
        <w:gridCol w:w="3968"/>
      </w:tblGrid>
      <w:tr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الاسم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الصفة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التوقيع</w:t>
            </w:r>
          </w:p>
        </w:tc>
        <w:tc>
          <w:tcPr>
            <w:tcW w:type="dxa" w:w="396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التاريخ</w:t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البطاقة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مالك الهدف</w:t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pgSz w:w="16838" w:h="11906" w:orient="landscape"/>
      <w:pgMar w:top="567" w:right="482" w:bottom="567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