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bidi w:val="1"/>
      </w:pPr>
      <w:r>
        <w:rPr>
          <w:rFonts w:ascii="Arial" w:hAnsi="Arial" w:cs="Arial"/>
          <w:b/>
          <w:color w:val="0F2747"/>
          <w:sz w:val="32"/>
          <w:rtl w:val="1"/>
        </w:rPr>
        <w:t>ConsuTrain Hub</w:t>
      </w:r>
    </w:p>
    <w:p>
      <w:pPr>
        <w:jc w:val="center"/>
        <w:bidi w:val="1"/>
      </w:pPr>
      <w:r>
        <w:rPr>
          <w:rFonts w:ascii="Arial" w:hAnsi="Arial" w:cs="Arial"/>
          <w:b/>
          <w:color w:val="0F2747"/>
          <w:sz w:val="40"/>
          <w:rtl w:val="1"/>
        </w:rPr>
        <w:t>نموذج سجل مخاطر مبسط</w:t>
      </w:r>
    </w:p>
    <w:p>
      <w:pPr>
        <w:jc w:val="center"/>
        <w:bidi w:val="1"/>
      </w:pPr>
      <w:r>
        <w:rPr>
          <w:rFonts w:ascii="Arial" w:hAnsi="Arial" w:cs="Arial"/>
          <w:b w:val="0"/>
          <w:color w:val="555555"/>
          <w:sz w:val="24"/>
          <w:rtl w:val="1"/>
        </w:rPr>
        <w:t>قالب عملي لتحديد المخاطر ومتابعة إجراءات التعامل معها في المشاريع والإدارات</w:t>
      </w:r>
    </w:p>
    <w:p>
      <w:pPr>
        <w:jc w:val="center"/>
        <w:bidi w:val="1"/>
      </w:pPr>
      <w:r>
        <w:rPr>
          <w:rFonts w:ascii="Arial" w:hAnsi="Arial" w:cs="Arial"/>
          <w:b w:val="0"/>
          <w:color w:val="777777"/>
          <w:sz w:val="20"/>
          <w:rtl w:val="1"/>
        </w:rPr>
        <w:t>مورد مجاني قابل للتعديل - للاستخدام التدريبي والإداري</w:t>
      </w:r>
    </w:p>
    <w:p>
      <w:pPr>
        <w:jc w:val="right"/>
        <w:bidi w:val="1"/>
      </w:pPr>
    </w:p>
    <w:p>
      <w:pPr>
        <w:spacing w:before="160" w:after="80"/>
        <w:jc w:val="right"/>
        <w:bidi w:val="1"/>
      </w:pPr>
      <w:r>
        <w:rPr>
          <w:rFonts w:ascii="Arial" w:hAnsi="Arial" w:cs="Arial"/>
          <w:b/>
          <w:color w:val="0F2747"/>
          <w:sz w:val="28"/>
          <w:rtl w:val="1"/>
        </w:rPr>
        <w:t>طريقة الاستخدام</w:t>
      </w:r>
    </w:p>
    <w:p>
      <w:pPr>
        <w:ind w:left="170" w:right="170"/>
        <w:jc w:val="right"/>
        <w:bidi w:val="1"/>
      </w:pPr>
      <w:r>
        <w:rPr>
          <w:rFonts w:ascii="Arial" w:hAnsi="Arial" w:cs="Arial"/>
          <w:b w:val="0"/>
          <w:color w:val="555555"/>
          <w:sz w:val="20"/>
          <w:rtl w:val="1"/>
        </w:rPr>
        <w:t>استخدم هذا السجل لتوثيق المخاطر المرتبطة بخطة تشغيلية أو مشروع أو خدمة. الهدف هو عدم الاكتفاء بذكر الخطر، بل تحديد سببه، أثره، مستوى أهميته، والإجراء المطلوب لمعالجته.</w:t>
      </w:r>
    </w:p>
    <w:p>
      <w:pPr>
        <w:spacing w:before="160" w:after="80"/>
        <w:jc w:val="right"/>
        <w:bidi w:val="1"/>
      </w:pPr>
      <w:r>
        <w:rPr>
          <w:rFonts w:ascii="Arial" w:hAnsi="Arial" w:cs="Arial"/>
          <w:b/>
          <w:color w:val="0F2747"/>
          <w:sz w:val="28"/>
          <w:rtl w:val="1"/>
        </w:rPr>
        <w:t>بيانات السجل</w:t>
      </w:r>
    </w:p>
    <w:tbl>
      <w:tblPr>
        <w:tblStyle w:val="TableGrid"/>
        <w:tblW w:type="auto" w:w="0"/>
        <w:jc w:val="right"/>
        <w:tblLook w:firstColumn="1" w:firstRow="1" w:lastColumn="0" w:lastRow="0" w:noHBand="0" w:noVBand="1" w:val="04A0"/>
        <w:bidiVisual w:val="1"/>
      </w:tblPr>
      <w:tblGrid>
        <w:gridCol w:w="7240"/>
        <w:gridCol w:w="7240"/>
      </w:tblGrid>
      <w:tr>
        <w:tc>
          <w:tcPr>
            <w:tcW w:type="dxa" w:w="7240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اسم المشروع / الإدارة</w:t>
            </w:r>
          </w:p>
        </w:tc>
        <w:tc>
          <w:tcPr>
            <w:tcW w:type="dxa" w:w="7240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........................................................</w:t>
            </w:r>
          </w:p>
        </w:tc>
      </w:tr>
      <w:tr>
        <w:tc>
          <w:tcPr>
            <w:tcW w:type="dxa" w:w="7240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مالك السجل</w:t>
            </w:r>
          </w:p>
        </w:tc>
        <w:tc>
          <w:tcPr>
            <w:tcW w:type="dxa" w:w="7240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........................................................</w:t>
            </w:r>
          </w:p>
        </w:tc>
      </w:tr>
      <w:tr>
        <w:tc>
          <w:tcPr>
            <w:tcW w:type="dxa" w:w="7240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الفترة الزمنية</w:t>
            </w:r>
          </w:p>
        </w:tc>
        <w:tc>
          <w:tcPr>
            <w:tcW w:type="dxa" w:w="7240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........................................................</w:t>
            </w:r>
          </w:p>
        </w:tc>
      </w:tr>
      <w:tr>
        <w:tc>
          <w:tcPr>
            <w:tcW w:type="dxa" w:w="7240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تاريخ آخر تحديث</w:t>
            </w:r>
          </w:p>
        </w:tc>
        <w:tc>
          <w:tcPr>
            <w:tcW w:type="dxa" w:w="7240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........................................................</w:t>
            </w:r>
          </w:p>
        </w:tc>
      </w:tr>
      <w:tr>
        <w:tc>
          <w:tcPr>
            <w:tcW w:type="dxa" w:w="7240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عدد المخاطر المفتوحة</w:t>
            </w:r>
          </w:p>
        </w:tc>
        <w:tc>
          <w:tcPr>
            <w:tcW w:type="dxa" w:w="7240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  <w:t>........................................................</w:t>
            </w:r>
          </w:p>
        </w:tc>
      </w:tr>
    </w:tbl>
    <w:p>
      <w:pPr>
        <w:spacing w:before="160" w:after="80"/>
        <w:jc w:val="right"/>
        <w:bidi w:val="1"/>
      </w:pPr>
      <w:r>
        <w:rPr>
          <w:rFonts w:ascii="Arial" w:hAnsi="Arial" w:cs="Arial"/>
          <w:b/>
          <w:color w:val="0F2747"/>
          <w:sz w:val="28"/>
          <w:rtl w:val="1"/>
        </w:rPr>
        <w:t>معايير التقييم المبسطة</w:t>
      </w:r>
    </w:p>
    <w:p>
      <w:pPr>
        <w:ind w:left="170" w:right="170"/>
        <w:jc w:val="right"/>
        <w:bidi w:val="1"/>
      </w:pPr>
      <w:r>
        <w:rPr>
          <w:rFonts w:ascii="Arial" w:hAnsi="Arial" w:cs="Arial"/>
          <w:b w:val="0"/>
          <w:color w:val="555555"/>
          <w:sz w:val="20"/>
          <w:rtl w:val="1"/>
        </w:rPr>
        <w:t>يمكن تقييم الاحتمالية والأثر بثلاث درجات: منخفض = 1، متوسط = 2، مرتفع = 3. مستوى الخطر = الاحتمالية × الأثر. يمكن اعتبار 1-2 منخفض، 3-4 متوسط، 6-9 مرتفع.</w:t>
      </w:r>
    </w:p>
    <w:p>
      <w:pPr>
        <w:spacing w:before="160" w:after="80"/>
        <w:jc w:val="right"/>
        <w:bidi w:val="1"/>
      </w:pPr>
      <w:r>
        <w:rPr>
          <w:rFonts w:ascii="Arial" w:hAnsi="Arial" w:cs="Arial"/>
          <w:b/>
          <w:color w:val="0F2747"/>
          <w:sz w:val="28"/>
          <w:rtl w:val="1"/>
        </w:rPr>
        <w:t>سجل المخاطر</w:t>
      </w:r>
    </w:p>
    <w:tbl>
      <w:tblPr>
        <w:tblStyle w:val="TableGrid"/>
        <w:tblW w:type="auto" w:w="0"/>
        <w:jc w:val="right"/>
        <w:tblLook w:firstColumn="1" w:firstRow="1" w:lastColumn="0" w:lastRow="0" w:noHBand="0" w:noVBand="1" w:val="04A0"/>
        <w:bidiVisual w:val="1"/>
      </w:tblPr>
      <w:tblGrid>
        <w:gridCol w:w="1316"/>
        <w:gridCol w:w="1316"/>
        <w:gridCol w:w="1316"/>
        <w:gridCol w:w="1316"/>
        <w:gridCol w:w="1316"/>
        <w:gridCol w:w="1316"/>
        <w:gridCol w:w="1316"/>
        <w:gridCol w:w="1316"/>
        <w:gridCol w:w="1316"/>
        <w:gridCol w:w="1316"/>
        <w:gridCol w:w="1316"/>
      </w:tblGrid>
      <w:tr>
        <w:tc>
          <w:tcPr>
            <w:tcW w:type="dxa" w:w="131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14"/>
              </w:rPr>
              <w:t>م</w:t>
            </w:r>
          </w:p>
        </w:tc>
        <w:tc>
          <w:tcPr>
            <w:tcW w:type="dxa" w:w="131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14"/>
              </w:rPr>
              <w:t>وصف الخطر</w:t>
            </w:r>
          </w:p>
        </w:tc>
        <w:tc>
          <w:tcPr>
            <w:tcW w:type="dxa" w:w="131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14"/>
              </w:rPr>
              <w:t>السبب المحتمل</w:t>
            </w:r>
          </w:p>
        </w:tc>
        <w:tc>
          <w:tcPr>
            <w:tcW w:type="dxa" w:w="131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14"/>
              </w:rPr>
              <w:t>الأثر المتوقع</w:t>
            </w:r>
          </w:p>
        </w:tc>
        <w:tc>
          <w:tcPr>
            <w:tcW w:type="dxa" w:w="131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14"/>
              </w:rPr>
              <w:t>الاحتمالية</w:t>
            </w:r>
          </w:p>
        </w:tc>
        <w:tc>
          <w:tcPr>
            <w:tcW w:type="dxa" w:w="131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14"/>
              </w:rPr>
              <w:t>الأثر</w:t>
            </w:r>
          </w:p>
        </w:tc>
        <w:tc>
          <w:tcPr>
            <w:tcW w:type="dxa" w:w="131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14"/>
              </w:rPr>
              <w:t>المستوى</w:t>
            </w:r>
          </w:p>
        </w:tc>
        <w:tc>
          <w:tcPr>
            <w:tcW w:type="dxa" w:w="131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14"/>
              </w:rPr>
              <w:t>الإجراء المقترح</w:t>
            </w:r>
          </w:p>
        </w:tc>
        <w:tc>
          <w:tcPr>
            <w:tcW w:type="dxa" w:w="131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14"/>
              </w:rPr>
              <w:t>المسؤول</w:t>
            </w:r>
          </w:p>
        </w:tc>
        <w:tc>
          <w:tcPr>
            <w:tcW w:type="dxa" w:w="131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14"/>
              </w:rPr>
              <w:t>تاريخ المتابعة</w:t>
            </w:r>
          </w:p>
        </w:tc>
        <w:tc>
          <w:tcPr>
            <w:tcW w:type="dxa" w:w="131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14"/>
              </w:rPr>
              <w:t>الحالة</w:t>
            </w:r>
          </w:p>
        </w:tc>
      </w:tr>
      <w:tr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مفتوح/قيد المعالجة/مغلق</w:t>
            </w:r>
          </w:p>
        </w:tc>
      </w:tr>
      <w:tr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2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مفتوح/قيد المعالجة/مغلق</w:t>
            </w:r>
          </w:p>
        </w:tc>
      </w:tr>
      <w:tr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مفتوح/قيد المعالجة/مغلق</w:t>
            </w:r>
          </w:p>
        </w:tc>
      </w:tr>
      <w:tr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4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مفتوح/قيد المعالجة/مغلق</w:t>
            </w:r>
          </w:p>
        </w:tc>
      </w:tr>
      <w:tr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5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مفتوح/قيد المعالجة/مغلق</w:t>
            </w:r>
          </w:p>
        </w:tc>
      </w:tr>
      <w:tr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6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مفتوح/قيد المعالجة/مغلق</w:t>
            </w:r>
          </w:p>
        </w:tc>
      </w:tr>
      <w:tr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7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مفتوح/قيد المعالجة/مغلق</w:t>
            </w:r>
          </w:p>
        </w:tc>
      </w:tr>
      <w:tr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8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1/2/3</w:t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</w:r>
          </w:p>
        </w:tc>
        <w:tc>
          <w:tcPr>
            <w:tcW w:type="dxa" w:w="131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14"/>
              </w:rPr>
              <w:t>مفتوح/قيد المعالجة/مغلق</w:t>
            </w:r>
          </w:p>
        </w:tc>
      </w:tr>
    </w:tbl>
    <w:p>
      <w:pPr>
        <w:spacing w:before="160" w:after="80"/>
        <w:jc w:val="right"/>
        <w:bidi w:val="1"/>
      </w:pPr>
      <w:r>
        <w:rPr>
          <w:rFonts w:ascii="Arial" w:hAnsi="Arial" w:cs="Arial"/>
          <w:b/>
          <w:color w:val="0F2747"/>
          <w:sz w:val="28"/>
          <w:rtl w:val="1"/>
        </w:rPr>
        <w:t>خطة متابعة المخاطر العالية</w:t>
      </w:r>
    </w:p>
    <w:tbl>
      <w:tblPr>
        <w:tblStyle w:val="TableGrid"/>
        <w:tblW w:type="auto" w:w="0"/>
        <w:jc w:val="right"/>
        <w:tblLook w:firstColumn="1" w:firstRow="1" w:lastColumn="0" w:lastRow="0" w:noHBand="0" w:noVBand="1" w:val="04A0"/>
        <w:bidiVisual w:val="1"/>
      </w:tblPr>
      <w:tblGrid>
        <w:gridCol w:w="2896"/>
        <w:gridCol w:w="2896"/>
        <w:gridCol w:w="2896"/>
        <w:gridCol w:w="2896"/>
        <w:gridCol w:w="2896"/>
      </w:tblGrid>
      <w:tr>
        <w:tc>
          <w:tcPr>
            <w:tcW w:type="dxa" w:w="289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رقم الخطر</w:t>
            </w:r>
          </w:p>
        </w:tc>
        <w:tc>
          <w:tcPr>
            <w:tcW w:type="dxa" w:w="289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سبب اعتباره عاليًا</w:t>
            </w:r>
          </w:p>
        </w:tc>
        <w:tc>
          <w:tcPr>
            <w:tcW w:type="dxa" w:w="289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الإجراء العاجل</w:t>
            </w:r>
          </w:p>
        </w:tc>
        <w:tc>
          <w:tcPr>
            <w:tcW w:type="dxa" w:w="289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تاريخ التنفيذ</w:t>
            </w:r>
          </w:p>
        </w:tc>
        <w:tc>
          <w:tcPr>
            <w:tcW w:type="dxa" w:w="2896"/>
            <w:shd w:fill="0F274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color w:val="FFFFFF"/>
                <w:sz w:val="20"/>
              </w:rPr>
              <w:t>قرار المتابعة</w:t>
            </w:r>
          </w:p>
        </w:tc>
      </w:tr>
      <w:tr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  <w:tc>
          <w:tcPr>
            <w:tcW w:type="dxa" w:w="2896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</w:tbl>
    <w:p>
      <w:pPr>
        <w:spacing w:before="160" w:after="80"/>
        <w:jc w:val="right"/>
        <w:bidi w:val="1"/>
      </w:pPr>
      <w:r>
        <w:rPr>
          <w:rFonts w:ascii="Arial" w:hAnsi="Arial" w:cs="Arial"/>
          <w:b/>
          <w:color w:val="0F2747"/>
          <w:sz w:val="28"/>
          <w:rtl w:val="1"/>
        </w:rPr>
        <w:t>اعتماد ومراجعة</w:t>
      </w:r>
    </w:p>
    <w:tbl>
      <w:tblPr>
        <w:tblStyle w:val="TableGrid"/>
        <w:tblW w:type="auto" w:w="0"/>
        <w:jc w:val="right"/>
        <w:tblLook w:firstColumn="1" w:firstRow="1" w:lastColumn="0" w:lastRow="0" w:noHBand="0" w:noVBand="1" w:val="04A0"/>
        <w:bidiVisual w:val="1"/>
      </w:tblPr>
      <w:tblGrid>
        <w:gridCol w:w="7240"/>
        <w:gridCol w:w="7240"/>
      </w:tblGrid>
      <w:tr>
        <w:tc>
          <w:tcPr>
            <w:tcW w:type="dxa" w:w="7240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أعد السجل</w:t>
            </w:r>
          </w:p>
        </w:tc>
        <w:tc>
          <w:tcPr>
            <w:tcW w:type="dxa" w:w="7240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7240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راجعه</w:t>
            </w:r>
          </w:p>
        </w:tc>
        <w:tc>
          <w:tcPr>
            <w:tcW w:type="dxa" w:w="7240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  <w:tr>
        <w:tc>
          <w:tcPr>
            <w:tcW w:type="dxa" w:w="7240"/>
            <w:shd w:fill="D9EAF7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/>
                <w:sz w:val="20"/>
              </w:rPr>
              <w:t>تاريخ المراجعة القادمة</w:t>
            </w:r>
          </w:p>
        </w:tc>
        <w:tc>
          <w:tcPr>
            <w:tcW w:type="dxa" w:w="7240"/>
            <w:vAlign w:val="center"/>
          </w:tcPr>
          <w:p>
            <w:pPr>
              <w:jc w:val="right"/>
              <w:bidi w:val="1"/>
            </w:pPr>
            <w:r>
              <w:rPr>
                <w:rFonts w:ascii="Arial" w:hAnsi="Arial" w:cs="Arial"/>
                <w:rtl w:val="1"/>
              </w:rPr>
            </w:r>
            <w:r>
              <w:rPr>
                <w:rFonts w:ascii="Arial" w:hAnsi="Arial" w:cs="Arial"/>
                <w:b w:val="0"/>
                <w:sz w:val="20"/>
              </w:rPr>
            </w:r>
          </w:p>
        </w:tc>
      </w:tr>
    </w:tbl>
    <w:p>
      <w:pPr>
        <w:ind w:left="170" w:right="170"/>
        <w:jc w:val="right"/>
        <w:bidi w:val="1"/>
      </w:pPr>
      <w:r>
        <w:rPr>
          <w:rFonts w:ascii="Arial" w:hAnsi="Arial" w:cs="Arial"/>
          <w:b w:val="0"/>
          <w:color w:val="555555"/>
          <w:sz w:val="20"/>
          <w:rtl w:val="1"/>
        </w:rPr>
        <w:t>تنبيه: هذا السجل نموذج مبسط. في الجهات ذات المتطلبات الرسمية يمكن تطويره لاحقًا ليتوافق مع منهجية إدارة مخاطر أكثر تفصيلًا.</w:t>
      </w:r>
    </w:p>
    <w:sectPr w:rsidR="00FC693F" w:rsidRPr="0006063C" w:rsidSect="00034616">
      <w:pgSz w:w="15840" w:h="12240" w:orient="landscape"/>
      <w:pgMar w:top="737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