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center"/>
        <w:bidi w:val="1"/>
      </w:pPr>
      <w:r>
        <w:rPr>
          <w:rFonts w:ascii="Noto Naskh Arabic" w:hAnsi="Noto Naskh Arabic" w:cs="Noto Naskh Arabic"/>
          <w:b/>
          <w:color w:val="D4A63A"/>
          <w:sz w:val="30"/>
        </w:rPr>
        <w:t>ConsuTrain</w:t>
      </w:r>
    </w:p>
    <w:p>
      <w:pPr>
        <w:spacing w:after="120" w:before="0" w:line="276" w:lineRule="auto"/>
        <w:jc w:val="center"/>
        <w:bidi w:val="1"/>
      </w:pPr>
      <w:r>
        <w:rPr>
          <w:rFonts w:ascii="Noto Naskh Arabic" w:hAnsi="Noto Naskh Arabic" w:cs="Noto Naskh Arabic"/>
          <w:b/>
          <w:color w:val="0F2747"/>
          <w:sz w:val="44"/>
        </w:rPr>
        <w:t>نموذج تقرير عدم مطابقة</w:t>
      </w:r>
    </w:p>
    <w:p>
      <w:pPr>
        <w:spacing w:after="120" w:before="0" w:line="276" w:lineRule="auto"/>
        <w:jc w:val="center"/>
        <w:bidi w:val="1"/>
      </w:pPr>
      <w:r>
        <w:rPr>
          <w:rFonts w:ascii="Noto Naskh Arabic" w:hAnsi="Noto Naskh Arabic" w:cs="Noto Naskh Arabic"/>
          <w:b w:val="0"/>
          <w:color w:val="4B5563"/>
          <w:sz w:val="22"/>
        </w:rPr>
        <w:t>قالب تفصيلي لتوثيق حالة عدم مطابقة واحدة، وربطها بالمتطلب، الدليل، الإجراء التصحيحي، والتحقق من الفاعلية.</w:t>
      </w:r>
    </w:p>
    <w:p>
      <w:pPr>
        <w:spacing w:after="120" w:before="0" w:line="276" w:lineRule="auto"/>
        <w:jc w:val="center"/>
        <w:bidi w:val="1"/>
      </w:pPr>
      <w:r>
        <w:rPr>
          <w:rFonts w:ascii="Noto Naskh Arabic" w:hAnsi="Noto Naskh Arabic" w:cs="Noto Naskh Arabic"/>
          <w:b/>
          <w:color w:val="D4A63A"/>
          <w:sz w:val="20"/>
        </w:rPr>
        <w:t>مورد مجاني قابل للتعديل - Word / PDF</w:t>
      </w:r>
    </w:p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1. بيانات التقرير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اسم الجهة / الإدارة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رقم التقرير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تاريخ إعداد التقرير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معد التقرير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مصدر عدم المطابقة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تدقيق داخلي / تدقيق خارجي / شكوى / ملاحظة تشغيلية / تقرير أداء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العملية / القسم المرتبط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رقم الإصدار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2. بيانات حالة عدم المطابقة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عنوان عدم المطابقة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وصف مختصر للحالة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نوع عدم المطابقة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بسيطة / رئيسية / متكررة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درجة الأهمية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عالية / متوسطة / منخفضة</w:t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تاريخ رصد الحالة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الجهة أو الشخص الذي رصد الحالة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الحالة الحالية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مفتوحة / تحت المعالجة / مغلقة</w:t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3. المرجع أو المتطلب غير المستوفى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معيار ISO أو بند المعيار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إجراء داخلي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سياسة أو تعليمات عمل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متطلب نظامي أو تعاقدي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متطلب عميل أو مستفيد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4. وصف تفصيلي لعدم المطابقة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ما الذي تم رصده؟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أين تم رصد الحالة؟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ما المتطلب الذي لم يتم الالتزام به؟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ما الدليل أو الشاهد؟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الحالة متكررة؟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 / غير واضح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تؤثر على العميل أو المستفيد؟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 / محتمل</w:t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5. الأدلة والمرفقات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2608"/>
        <w:gridCol w:w="2608"/>
        <w:gridCol w:w="2608"/>
        <w:gridCol w:w="2608"/>
      </w:tblGrid>
      <w:tr>
        <w:tc>
          <w:tcPr>
            <w:tcW w:type="dxa" w:w="793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رقم</w:t>
            </w:r>
          </w:p>
        </w:tc>
        <w:tc>
          <w:tcPr>
            <w:tcW w:type="dxa" w:w="2268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نوع الدليل</w:t>
            </w:r>
          </w:p>
        </w:tc>
        <w:tc>
          <w:tcPr>
            <w:tcW w:type="dxa" w:w="3969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وصف الدليل</w:t>
            </w:r>
          </w:p>
        </w:tc>
        <w:tc>
          <w:tcPr>
            <w:tcW w:type="dxa" w:w="2835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المرجع أو مكان الحفظ</w:t>
            </w:r>
          </w:p>
        </w:tc>
      </w:tr>
      <w:tr>
        <w:tc>
          <w:tcPr>
            <w:tcW w:type="dxa" w:w="793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1</w:t>
            </w:r>
          </w:p>
        </w:tc>
        <w:tc>
          <w:tcPr>
            <w:tcW w:type="dxa" w:w="2268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3969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93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2</w:t>
            </w:r>
          </w:p>
        </w:tc>
        <w:tc>
          <w:tcPr>
            <w:tcW w:type="dxa" w:w="2268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3969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93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3</w:t>
            </w:r>
          </w:p>
        </w:tc>
        <w:tc>
          <w:tcPr>
            <w:tcW w:type="dxa" w:w="2268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3969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6. الأثر المحتمل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أثر على جودة الخدمة أو المنتج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أثر على رضا العميل / المستفيد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أثر على الالتزام بالإجراءات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أثر تشغيلي أو مالي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أثر على السمعة أو الامتثال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7. الإجراء الفوري أو الاحتواء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يتطلب الأمر إجراءً فوريًا؟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وصف الإجراء الفوري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المسؤول عن التنفيذ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تاريخ التنفيذ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تم احتواء الأثر مؤقتًا؟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 / جزئيًا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ملاحظات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8. تحليل السبب الجذري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3477"/>
        <w:gridCol w:w="3477"/>
        <w:gridCol w:w="3477"/>
      </w:tblGrid>
      <w:tr>
        <w:tc>
          <w:tcPr>
            <w:tcW w:type="dxa" w:w="737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رقم</w:t>
            </w:r>
          </w:p>
        </w:tc>
        <w:tc>
          <w:tcPr>
            <w:tcW w:type="dxa" w:w="4536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سؤال التحليل</w:t>
            </w:r>
          </w:p>
        </w:tc>
        <w:tc>
          <w:tcPr>
            <w:tcW w:type="dxa" w:w="4536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الإجابة</w:t>
            </w:r>
          </w:p>
        </w:tc>
      </w:tr>
      <w:tr>
        <w:tc>
          <w:tcPr>
            <w:tcW w:type="dxa" w:w="73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1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ما السبب المباشر لعدم المطابقة؟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37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2</w:t>
            </w:r>
          </w:p>
        </w:tc>
        <w:tc>
          <w:tcPr>
            <w:tcW w:type="dxa" w:w="4536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لماذا حدثت الحالة؟</w:t>
            </w:r>
          </w:p>
        </w:tc>
        <w:tc>
          <w:tcPr>
            <w:tcW w:type="dxa" w:w="4536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3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3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لماذا لم يتم اكتشافها مبكرًا؟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37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4</w:t>
            </w:r>
          </w:p>
        </w:tc>
        <w:tc>
          <w:tcPr>
            <w:tcW w:type="dxa" w:w="4536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ما السبب الجذري المحتمل؟</w:t>
            </w:r>
          </w:p>
        </w:tc>
        <w:tc>
          <w:tcPr>
            <w:tcW w:type="dxa" w:w="4536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73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5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هل السبب مرتبط بإجراء أو تدريب أو موارد أو رقابة؟</w:t>
            </w:r>
          </w:p>
        </w:tc>
        <w:tc>
          <w:tcPr>
            <w:tcW w:type="dxa" w:w="4536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9. الإجراء التصحيحي المقترح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1739"/>
        <w:gridCol w:w="1739"/>
        <w:gridCol w:w="1739"/>
        <w:gridCol w:w="1739"/>
        <w:gridCol w:w="1739"/>
        <w:gridCol w:w="1739"/>
      </w:tblGrid>
      <w:tr>
        <w:tc>
          <w:tcPr>
            <w:tcW w:type="dxa" w:w="680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رقم</w:t>
            </w:r>
          </w:p>
        </w:tc>
        <w:tc>
          <w:tcPr>
            <w:tcW w:type="dxa" w:w="3402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الإجراء التصحيحي</w:t>
            </w:r>
          </w:p>
        </w:tc>
        <w:tc>
          <w:tcPr>
            <w:tcW w:type="dxa" w:w="1701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المسؤول</w:t>
            </w:r>
          </w:p>
        </w:tc>
        <w:tc>
          <w:tcPr>
            <w:tcW w:type="dxa" w:w="1587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تاريخ البداية</w:t>
            </w:r>
          </w:p>
        </w:tc>
        <w:tc>
          <w:tcPr>
            <w:tcW w:type="dxa" w:w="1587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تاريخ الاستحقاق</w:t>
            </w:r>
          </w:p>
        </w:tc>
        <w:tc>
          <w:tcPr>
            <w:tcW w:type="dxa" w:w="1701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الحالة</w:t>
            </w:r>
          </w:p>
        </w:tc>
      </w:tr>
      <w:tr>
        <w:tc>
          <w:tcPr>
            <w:tcW w:type="dxa" w:w="680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1</w:t>
            </w:r>
          </w:p>
        </w:tc>
        <w:tc>
          <w:tcPr>
            <w:tcW w:type="dxa" w:w="3402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لم يبدأ / جارٍ / مكتمل</w:t>
            </w:r>
          </w:p>
        </w:tc>
      </w:tr>
      <w:tr>
        <w:tc>
          <w:tcPr>
            <w:tcW w:type="dxa" w:w="680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2</w:t>
            </w:r>
          </w:p>
        </w:tc>
        <w:tc>
          <w:tcPr>
            <w:tcW w:type="dxa" w:w="3402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680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3</w:t>
            </w:r>
          </w:p>
        </w:tc>
        <w:tc>
          <w:tcPr>
            <w:tcW w:type="dxa" w:w="3402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587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10. التحقق من فاعلية الإجراء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طريقة التحقق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مراجعة دليل / تدقيق لاحق / مقابلة / قياس مؤشر / فحص عينة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تاريخ التحقق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نتيجة التحقق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فعال / غير فعال / يحتاج متابعة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تم منع تكرار الحالة؟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 / جزئيًا</w:t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ملاحظات التحقق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11. قرار الإغلاق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5216"/>
        <w:gridCol w:w="5216"/>
      </w:tblGrid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هل يتم إغلاق التقرير؟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  <w:t>نعم / لا</w:t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سبب القرار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تاريخ الإغلاق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معتمد الإغلاق</w:t>
            </w:r>
          </w:p>
        </w:tc>
        <w:tc>
          <w:tcPr>
            <w:tcW w:type="dxa" w:w="6804"/>
            <w:shd w:fill="F7F9FC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  <w:tr>
        <w:tc>
          <w:tcPr>
            <w:tcW w:type="dxa" w:w="2835"/>
            <w:shd w:fill="EDF3FB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20"/>
              </w:rPr>
              <w:t>ملاحظات نهائية</w:t>
            </w:r>
          </w:p>
        </w:tc>
        <w:tc>
          <w:tcPr>
            <w:tcW w:type="dxa" w:w="6804"/>
            <w:shd w:fill="FFFFFF"/>
            <w:vAlign w:val="center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20"/>
              </w:rPr>
            </w:r>
          </w:p>
        </w:tc>
      </w:tr>
    </w:tbl>
    <w:p/>
    <w:p>
      <w:pPr>
        <w:spacing w:after="120" w:before="0" w:line="276" w:lineRule="auto"/>
        <w:jc w:val="right"/>
        <w:bidi w:val="1"/>
      </w:pPr>
      <w:r>
        <w:rPr>
          <w:rFonts w:ascii="Noto Naskh Arabic" w:hAnsi="Noto Naskh Arabic" w:cs="Noto Naskh Arabic"/>
          <w:b/>
          <w:color w:val="0F2747"/>
          <w:sz w:val="30"/>
        </w:rPr>
        <w:t>12. الاعتماد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8E2EF"/>
          <w:left w:val="single" w:sz="6" w:space="0" w:color="D8E2EF"/>
          <w:bottom w:val="single" w:sz="6" w:space="0" w:color="D8E2EF"/>
          <w:right w:val="single" w:sz="6" w:space="0" w:color="D8E2EF"/>
          <w:insideH w:val="single" w:sz="6" w:space="0" w:color="D8E2EF"/>
          <w:insideV w:val="single" w:sz="6" w:space="0" w:color="D8E2EF"/>
        </w:tblBorders>
        <w:bidiVisual w:val="1"/>
      </w:tblPr>
      <w:tblGrid>
        <w:gridCol w:w="2608"/>
        <w:gridCol w:w="2608"/>
        <w:gridCol w:w="2608"/>
        <w:gridCol w:w="2608"/>
      </w:tblGrid>
      <w:tr>
        <w:tc>
          <w:tcPr>
            <w:tcW w:type="dxa" w:w="2551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الاسم</w:t>
            </w:r>
          </w:p>
        </w:tc>
        <w:tc>
          <w:tcPr>
            <w:tcW w:type="dxa" w:w="2835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الصفة</w:t>
            </w:r>
          </w:p>
        </w:tc>
        <w:tc>
          <w:tcPr>
            <w:tcW w:type="dxa" w:w="2268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التوقيع</w:t>
            </w:r>
          </w:p>
        </w:tc>
        <w:tc>
          <w:tcPr>
            <w:tcW w:type="dxa" w:w="1701"/>
            <w:shd w:fill="EDF3FB"/>
          </w:tcPr>
          <w:p>
            <w:pPr>
              <w:spacing w:after="0" w:before="0"/>
              <w:jc w:val="center"/>
              <w:bidi w:val="1"/>
            </w:pPr>
            <w:r/>
            <w:r>
              <w:rPr>
                <w:rFonts w:ascii="Noto Naskh Arabic" w:hAnsi="Noto Naskh Arabic" w:cs="Noto Naskh Arabic"/>
                <w:b/>
                <w:color w:val="0F2747"/>
                <w:sz w:val="19"/>
              </w:rPr>
              <w:t>التاريخ</w:t>
            </w:r>
          </w:p>
        </w:tc>
      </w:tr>
      <w:tr>
        <w:tc>
          <w:tcPr>
            <w:tcW w:type="dxa" w:w="255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معد التقرير</w:t>
            </w:r>
          </w:p>
        </w:tc>
        <w:tc>
          <w:tcPr>
            <w:tcW w:type="dxa" w:w="2268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55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مسؤول العملية</w:t>
            </w:r>
          </w:p>
        </w:tc>
        <w:tc>
          <w:tcPr>
            <w:tcW w:type="dxa" w:w="2268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55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مسؤول الجودة / التدقيق</w:t>
            </w:r>
          </w:p>
        </w:tc>
        <w:tc>
          <w:tcPr>
            <w:tcW w:type="dxa" w:w="2268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FFFFF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55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2835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  <w:t>معتمد الإغلاق</w:t>
            </w:r>
          </w:p>
        </w:tc>
        <w:tc>
          <w:tcPr>
            <w:tcW w:type="dxa" w:w="2268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  <w:tc>
          <w:tcPr>
            <w:tcW w:type="dxa" w:w="1701"/>
            <w:shd w:fill="F7F9FC"/>
          </w:tcPr>
          <w:p>
            <w:pPr>
              <w:spacing w:after="0" w:before="0"/>
              <w:jc w:val="right"/>
              <w:bidi w:val="1"/>
            </w:pPr>
            <w:r/>
            <w:r>
              <w:rPr>
                <w:rFonts w:ascii="Noto Naskh Arabic" w:hAnsi="Noto Naskh Arabic" w:cs="Noto Naskh Arabic"/>
                <w:b w:val="0"/>
                <w:color w:val="1F2937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737" w:bottom="85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Naskh Arabic" w:hAnsi="Noto Naskh Arabic" w:cs="Noto Naskh Arabic"/>
        <w:color w:val="6B7280"/>
        <w:sz w:val="16"/>
      </w:rPr>
      <w:t>ConsuTrain | نموذج تقرير عدم مطابقة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Naskh Arabic" w:hAnsi="Noto Naskh Arabic" w:cs="Noto Naskh Arabic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