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/>
      </w:pPr>
      <w:r>
        <w:rPr>
          <w:rFonts w:ascii="Noto Naskh Arabic" w:hAnsi="Noto Naskh Arabic" w:cs="Noto Naskh Arabic"/>
          <w:b/>
          <w:color w:val="0F2747"/>
          <w:sz w:val="42"/>
        </w:rPr>
        <w:t>نموذج سجل الإجراءات التصحيحية والتحسينية</w:t>
      </w:r>
    </w:p>
    <w:p>
      <w:pPr>
        <w:jc w:val="center"/>
        <w:bidi/>
      </w:pPr>
      <w:r>
        <w:rPr>
          <w:rFonts w:ascii="Noto Naskh Arabic" w:hAnsi="Noto Naskh Arabic" w:cs="Noto Naskh Arabic"/>
          <w:b w:val="0"/>
          <w:color w:val="444444"/>
          <w:sz w:val="20"/>
        </w:rPr>
        <w:t>قالب عملي لتوثيق الملاحظات وعدم المطابقات وفرص التحسين، وتحليل الأسباب الجذرية، وتخطيط الإجراءات، ومتابعة التنفيذ والتحقق من الفاعلية.</w:t>
      </w:r>
    </w:p>
    <w:p>
      <w:pPr>
        <w:jc w:val="right"/>
        <w:bidi/>
      </w:pPr>
      <w:r>
        <w:rPr>
          <w:rFonts w:ascii="Noto Naskh Arabic" w:hAnsi="Noto Naskh Arabic" w:cs="Noto Naskh Arabic"/>
          <w:b/>
          <w:color w:val="D4A63A"/>
          <w:sz w:val="25"/>
        </w:rPr>
        <w:t>طريقة الاستخدام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سجّل كل ملاحظة أو فرصة تحسين من مصدر واضح مثل التدقيق الداخلي أو تقارير الأداء أو الشكاوى أو الاجتماعات.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فرّق بين التصحيح السريع للحالة وبين الإجراء التصحيحي الذي يعالج السبب الجذري ويمنع التكرار.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لا تغلق الإجراء بمجرد تنفيذه؛ تحقق أولًا من فاعليته من خلال دليل أو قياس أو تدقيق لاحق.</w:t>
      </w:r>
    </w:p>
    <w:p>
      <w:pPr>
        <w:jc w:val="right"/>
        <w:bidi/>
      </w:pPr>
      <w:r>
        <w:rPr>
          <w:rFonts w:ascii="Noto Naskh Arabic" w:hAnsi="Noto Naskh Arabic" w:cs="Noto Naskh Arabic"/>
          <w:b w:val="0"/>
          <w:sz w:val="18"/>
        </w:rPr>
        <w:t>• راجع الإجراءات المتأخرة أو غير الفعالة بشكل دوري، وحدد الإجراء البديل أو التصعيد المطلوب عند الحاجة.</w:t>
      </w:r>
    </w:p>
    <w:p/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95"/>
        <w:gridCol w:w="7795"/>
      </w:tblGrid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اسم الجهة / الإدارة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اسم السجل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  <w:t>سجل الإجراءات التصحيحية والتحسينية</w:t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الفترة المشمولة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معد السجل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تاريخ إعداد السجل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رقم الإصدار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تاريخ آخر تحديث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2. مصدر الملاحظة أو فرصة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98"/>
        <w:gridCol w:w="2598"/>
        <w:gridCol w:w="2598"/>
        <w:gridCol w:w="2598"/>
        <w:gridCol w:w="2598"/>
        <w:gridCol w:w="2598"/>
      </w:tblGrid>
      <w:tr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مصدر الملاحظة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النوع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التاريخ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الجهة / الشخص الذي رصد الملاحظة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المرجع أو الدليل</w:t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تدقيق داخلي / شكوى / تقرير أداء / اجتماع / خطر / ملاحظة تشغيلية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عدم مطابقة / ملاحظة / فرصة تحسين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3. وصف الحالة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رقم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وصف الملاحظة أو المشكلة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الأثر المحتمل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درجة الأهمية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3"/>
              </w:rPr>
              <w:t>هل تتطلب إجراءً عاجلًا؟</w:t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1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عالية / متوسطة / منخفضة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نعم / لا</w:t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2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عالية / متوسطة / منخفضة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نعم / لا</w:t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3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عالية / متوسطة / منخفضة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3"/>
              </w:rPr>
              <w:t>نعم / لا</w:t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4. تحليل السبب الجذري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118"/>
        <w:gridCol w:w="3118"/>
        <w:gridCol w:w="3118"/>
        <w:gridCol w:w="3118"/>
        <w:gridCol w:w="3118"/>
      </w:tblGrid>
      <w:tr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السبب المباشر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السبب الجذري المحتمل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أداة التحليل المستخدمة</w:t>
            </w:r>
          </w:p>
        </w:tc>
        <w:tc>
          <w:tcPr>
            <w:tcW w:type="dxa" w:w="311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ملاحظات</w:t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5 لماذا / عظم السمكة / مراجعة عملية / مقابلة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311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5. خطة الإجراء التصحيحي أو التحسيني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227"/>
        <w:gridCol w:w="2227"/>
        <w:gridCol w:w="2227"/>
        <w:gridCol w:w="2227"/>
        <w:gridCol w:w="2227"/>
        <w:gridCol w:w="2227"/>
        <w:gridCol w:w="2227"/>
      </w:tblGrid>
      <w:tr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نوع الإجراء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وصف الإجراء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المسؤول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البداية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الاستحقاق</w:t>
            </w:r>
          </w:p>
        </w:tc>
        <w:tc>
          <w:tcPr>
            <w:tcW w:type="dxa" w:w="222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الموارد المطلوبة</w:t>
            </w:r>
          </w:p>
        </w:tc>
      </w:tr>
      <w:tr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تصحيحي / وقائي / تحسيني</w:t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22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6. متابعة التنفيذ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98"/>
        <w:gridCol w:w="2598"/>
        <w:gridCol w:w="2598"/>
        <w:gridCol w:w="2598"/>
        <w:gridCol w:w="2598"/>
        <w:gridCol w:w="2598"/>
      </w:tblGrid>
      <w:tr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الإجراء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نسبة الإنجاز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الحالة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تاريخ آخر متابعة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الملاحظات</w:t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لم يبدأ / جارٍ / مكتمل / متأخر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7. التحقق من الفاعلية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98"/>
        <w:gridCol w:w="2598"/>
        <w:gridCol w:w="2598"/>
        <w:gridCol w:w="2598"/>
        <w:gridCol w:w="2598"/>
        <w:gridCol w:w="2598"/>
      </w:tblGrid>
      <w:tr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رقم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الإجراء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طريقة التحقق من الفاعلية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نتيجة التحقق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هل تم إغلاق الحالة؟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1"/>
              </w:rPr>
              <w:t>تاريخ الإغلاق</w:t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1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مراجعة دليل / قياس مؤشر / تدقيق لاحق / مقابلة / اختبار عينة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فعال / غير فعال / يحتاج متابعة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نعم / لا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2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  <w:t>3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1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8. الإجراءات غير الفعالة أو المتأخرة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2598"/>
        <w:gridCol w:w="2598"/>
        <w:gridCol w:w="2598"/>
        <w:gridCol w:w="2598"/>
        <w:gridCol w:w="2598"/>
        <w:gridCol w:w="2598"/>
      </w:tblGrid>
      <w:tr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رقم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الإجراء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سبب عدم الفاعلية أو التأخر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الإجراء البديل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المسؤول</w:t>
            </w:r>
          </w:p>
        </w:tc>
        <w:tc>
          <w:tcPr>
            <w:tcW w:type="dxa" w:w="2598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2"/>
              </w:rPr>
              <w:t>تاريخ المتابعة الجديد</w:t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1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2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  <w:tr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  <w:t>3</w:t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  <w:tc>
          <w:tcPr>
            <w:tcW w:type="dxa" w:w="259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2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9. ملخص الحالة العامة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7795"/>
        <w:gridCol w:w="7795"/>
      </w:tblGrid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إجمالي الملاحظات المسجلة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إجراءات مكتملة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إجراءات تحت التنفيذ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إجراءات متأخرة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حالات تم إغلاقها بعد التحقق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  <w:tr>
        <w:tc>
          <w:tcPr>
            <w:tcW w:type="dxa" w:w="3628"/>
            <w:shd w:fill="EAF1F8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0F2747"/>
                <w:sz w:val="15"/>
              </w:rPr>
              <w:t>حالات تحتاج تصعيد</w:t>
            </w:r>
          </w:p>
        </w:tc>
        <w:tc>
          <w:tcPr>
            <w:tcW w:type="dxa" w:w="10545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5"/>
              </w:rPr>
            </w:r>
          </w:p>
        </w:tc>
      </w:tr>
    </w:tbl>
    <w:p>
      <w:pPr>
        <w:jc w:val="right"/>
        <w:bidi/>
      </w:pPr>
      <w:r>
        <w:rPr>
          <w:rFonts w:ascii="Noto Naskh Arabic" w:hAnsi="Noto Naskh Arabic" w:cs="Noto Naskh Arabic"/>
          <w:b/>
          <w:color w:val="0F2747"/>
          <w:sz w:val="25"/>
        </w:rPr>
        <w:t>10.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bidiVisual/>
      </w:tblPr>
      <w:tblGrid>
        <w:gridCol w:w="3897"/>
        <w:gridCol w:w="3897"/>
        <w:gridCol w:w="3897"/>
        <w:gridCol w:w="3897"/>
      </w:tblGrid>
      <w:tr>
        <w:tc>
          <w:tcPr>
            <w:tcW w:type="dxa" w:w="389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الاسم</w:t>
            </w:r>
          </w:p>
        </w:tc>
        <w:tc>
          <w:tcPr>
            <w:tcW w:type="dxa" w:w="389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الصفة</w:t>
            </w:r>
          </w:p>
        </w:tc>
        <w:tc>
          <w:tcPr>
            <w:tcW w:type="dxa" w:w="389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التوقيع</w:t>
            </w:r>
          </w:p>
        </w:tc>
        <w:tc>
          <w:tcPr>
            <w:tcW w:type="dxa" w:w="3897"/>
            <w:shd w:fill="0F274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/>
                <w:color w:val="FFFFFF"/>
                <w:sz w:val="14"/>
              </w:rPr>
              <w:t>التاريخ</w:t>
            </w:r>
          </w:p>
        </w:tc>
      </w:tr>
      <w:tr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معد السجل</w:t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مراجع السجل</w:t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  <w:tr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  <w:t>معتمد السجل</w:t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  <w:tc>
          <w:tcPr>
            <w:tcW w:type="dxa" w:w="3897"/>
            <w:vAlign w:val="center"/>
          </w:tcPr>
          <w:p>
            <w:pPr>
              <w:jc w:val="right"/>
              <w:bidi/>
            </w:pPr>
            <w:r/>
            <w:r>
              <w:rPr>
                <w:rFonts w:ascii="Noto Naskh Arabic" w:hAnsi="Noto Naskh Arabic" w:cs="Noto Naskh Arabic"/>
                <w:b w:val="0"/>
                <w:sz w:val="14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6838" w:h="11906"/>
      <w:pgMar w:top="624" w:right="624" w:bottom="56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bidi/>
    </w:pPr>
    <w:r>
      <w:rPr>
        <w:rFonts w:ascii="Noto Naskh Arabic" w:hAnsi="Noto Naskh Arabic" w:cs="Noto Naskh Arabic"/>
        <w:color w:val="585858"/>
        <w:sz w:val="18"/>
      </w:rPr>
      <w:t>نموذج سجل الإجراءات التصحيحية والتحسينية - نسخة قابلة للتعديل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bidi/>
    </w:pPr>
    <w:r>
      <w:rPr>
        <w:rFonts w:ascii="Noto Naskh Arabic" w:hAnsi="Noto Naskh Arabic" w:cs="Noto Naskh Arabic"/>
        <w:color w:val="585858"/>
        <w:sz w:val="18"/>
      </w:rPr>
      <w:t>ConsuTrain | نموذج مجاني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Naskh Arabic" w:hAnsi="Noto Naskh Arabic" w:cs="Noto Naskh Arabi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