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center"/>
        <w:bidi w:val="1"/>
      </w:pPr>
      <w:r>
        <w:rPr>
          <w:rFonts w:ascii="Arial" w:hAnsi="Arial" w:eastAsia="Arial"/>
          <w:b/>
          <w:color w:val="0F2747"/>
          <w:sz w:val="40"/>
        </w:rPr>
        <w:t>نموذج إجراء تصحيحي</w:t>
      </w:r>
    </w:p>
    <w:p>
      <w:pPr>
        <w:spacing w:after="0" w:before="0"/>
        <w:jc w:val="center"/>
        <w:bidi w:val="1"/>
      </w:pPr>
      <w:r>
        <w:rPr>
          <w:rFonts w:ascii="Arial" w:hAnsi="Arial" w:eastAsia="Arial"/>
          <w:color w:val="607089"/>
          <w:sz w:val="21"/>
        </w:rPr>
        <w:t>مورد مجاني من ConsuTrain لتوثيق إجراء تصحيحي واحد وتحليل سببه الجذري والتحقق من فاعليته</w:t>
      </w:r>
    </w:p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اسم الجهة / الإدارة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رقم الإجراء التصحيحي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فتح الإجراء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مصدر الإجراء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تدقيق داخلي / عدم مطابقة / شكوى / تقرير أداء / مراجعة إدارة / غير ذلك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العملية / القسم المرتبط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النموذج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رقم الإصدار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2. وصف الحالة أو المشكلة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عنوان الحالة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وصف المشكلة أو الملاحظة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اكتشاف الحالة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الجهة التي رصدت الحالة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درجة الأهمية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عالية / متوسطة / منخفضة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الحالة متكررة؟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 / غير واضح</w:t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3. المرجع أو المتطلب المرتبط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نوع المرجع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بند ISO أو معيار جودة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إجراء داخلي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سياسة أو تعليمات عمل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متطلب عميل / مستفيد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متطلب نظامي أو تعاقدي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4. تحليل السبب الجذري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3740"/>
        <w:gridCol w:w="3740"/>
        <w:gridCol w:w="374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45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سؤال التحليل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الإجابة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ما السبب المباشر للمشكلة؟</w:t>
            </w:r>
          </w:p>
        </w:tc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لماذا حدثت المشكلة؟</w:t>
            </w:r>
          </w:p>
        </w:tc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لماذا لم يتم اكتشافها مبكرًا؟</w:t>
            </w:r>
          </w:p>
        </w:tc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4</w:t>
            </w:r>
          </w:p>
        </w:tc>
        <w:tc>
          <w:tcPr>
            <w:tcW w:type="dxa" w:w="45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ما السبب الجذري المحتمل؟</w:t>
            </w:r>
          </w:p>
        </w:tc>
        <w:tc>
          <w:tcPr>
            <w:tcW w:type="dxa" w:w="39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5</w:t>
            </w:r>
          </w:p>
        </w:tc>
        <w:tc>
          <w:tcPr>
            <w:tcW w:type="dxa" w:w="45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هل السبب مرتبط بالإجراء، التدريب، الموارد، النظام، أو الرقابة؟</w:t>
            </w:r>
          </w:p>
        </w:tc>
        <w:tc>
          <w:tcPr>
            <w:tcW w:type="dxa" w:w="39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5. الإجراء الفوري أو الاحتواء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اتخاذ إجراء فوري؟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وصف الإجراء الفوري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المسؤول عن التنفيذ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التنفيذ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احتواء الأثر مؤقتًا؟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 / جزئيًا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ملاحظات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6. خطة الإجراء التصحيحي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التصحيحي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الهدف من الإجراء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  <w:tc>
          <w:tcPr>
            <w:tcW w:type="dxa" w:w="136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البداية</w:t>
            </w:r>
          </w:p>
        </w:tc>
        <w:tc>
          <w:tcPr>
            <w:tcW w:type="dxa" w:w="136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الاستحقاق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الحالة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لم يبدأ / جارٍ / مكتمل</w:t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7. الموارد المطلوبة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3740"/>
        <w:gridCol w:w="3740"/>
        <w:gridCol w:w="3740"/>
      </w:tblGrid>
      <w:tr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نوع المورد</w:t>
            </w:r>
          </w:p>
        </w:tc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الاحتياج</w:t>
            </w:r>
          </w:p>
        </w:tc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  <w:t>موارد بشرية</w:t>
            </w:r>
          </w:p>
        </w:tc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  <w:t>موارد مالية</w:t>
            </w:r>
          </w:p>
        </w:tc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  <w:t>أدوات أو أنظمة</w:t>
            </w:r>
          </w:p>
        </w:tc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  <w:t>تدريب أو توعية</w:t>
            </w:r>
          </w:p>
        </w:tc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  <w:t>دعم خارجي</w:t>
            </w:r>
          </w:p>
        </w:tc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5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8. متابعة التنفيذ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</w:t>
            </w:r>
          </w:p>
        </w:tc>
        <w:tc>
          <w:tcPr>
            <w:tcW w:type="dxa" w:w="136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نسبة الإنجاز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آخر تحديث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التحديات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المطلوب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1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2</w:t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  <w:t>3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3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9. التحقق من الفاعلية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طريقة التحقق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تدقيق لاحق / مراجعة دليل / مقابلة / قياس مؤشر / فحص عينة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التحقق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نتيجة التحقق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فعال / غير فعال / يحتاج متابعة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منع تكرار الحالة؟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 / جزئيًا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الدليل المستخدم في التحقق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ملاحظات التحقق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10. قرار الإغلاق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حالة الإجراء التصحيحي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مفتوح / تحت التنفيذ / مغلق / أعيد فتحه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الإغلاق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سبب الإغلاق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معتمد الإغلاق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ملاحظات نهائية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60" w:before="140"/>
        <w:jc w:val="right"/>
        <w:bidi w:val="1"/>
      </w:pPr>
      <w:r>
        <w:rPr>
          <w:rFonts w:ascii="Arial" w:hAnsi="Arial" w:eastAsia="Arial"/>
          <w:b/>
          <w:color w:val="0F2747"/>
          <w:sz w:val="25"/>
        </w:rPr>
        <w:t>11.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805"/>
        <w:gridCol w:w="2805"/>
        <w:gridCol w:w="2805"/>
        <w:gridCol w:w="2805"/>
      </w:tblGrid>
      <w:tr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الاسم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الصفة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التوقيع</w:t>
            </w:r>
          </w:p>
        </w:tc>
        <w:tc>
          <w:tcPr>
            <w:tcW w:type="dxa" w:w="198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التاريخ</w:t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النموذج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مسؤول العملية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مسؤول الجودة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معتمد الإغلاق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sectPr w:rsidR="00FC693F" w:rsidRPr="0006063C" w:rsidSect="00034616">
      <w:pgSz w:w="12240" w:h="15840"/>
      <w:pgMar w:top="595" w:right="510" w:bottom="595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