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2345A"/>
          <w:sz w:val="40"/>
        </w:rPr>
        <w:t>Checklist de revue du système de management des risques</w:t>
      </w:r>
    </w:p>
    <w:p>
      <w:r>
        <w:rPr>
          <w:color w:val="566276"/>
          <w:sz w:val="21"/>
        </w:rPr>
        <w:t>Liste pratique pour évaluer la maturité du système de management des risques : méthodologie, registre, évaluation, traitement, communication, intégration avec la planification et amélioration continue.</w:t>
      </w:r>
    </w:p>
    <w:tbl>
      <w:tblPr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F1D38A"/>
          <w:left w:val="single" w:sz="6" w:space="0" w:color="F1D38A"/>
          <w:bottom w:val="single" w:sz="6" w:space="0" w:color="F1D38A"/>
          <w:right w:val="single" w:sz="6" w:space="0" w:color="F1D38A"/>
          <w:insideH w:val="single" w:sz="6" w:space="0" w:color="F1D38A"/>
          <w:insideV w:val="single" w:sz="6" w:space="0" w:color="F1D38A"/>
        </w:tblBorders>
      </w:tblPr>
      <w:tblGrid>
        <w:gridCol w:w="15250"/>
      </w:tblGrid>
      <w:tr>
        <w:tc>
          <w:tcPr>
            <w:tcW w:type="dxa" w:w="15250"/>
            <w:shd w:fill="FFF3D6"/>
          </w:tcPr>
          <w:p>
            <w:pPr>
              <w:jc w:val="left"/>
            </w:pPr>
            <w:r>
              <w:rPr>
                <w:b/>
                <w:color w:val="12345A"/>
                <w:sz w:val="22"/>
              </w:rPr>
              <w:t>Mode d’utilisation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Utilisez cette checklist lors d’une revue périodique du système de management des risques, d’un audit interne ou d’un atelier d’amélioration.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Cochez Oui, Partiellement ou Non, puis ajoutez les preuves, commentaires ou écarts observés.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Priorisez les écarts qui touchent les risques élevés ou critiques, les responsabilités, les données et le suivi des actions.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Transformez les écarts importants en actions d’amélioration avec responsables et échéances.</w:t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1. Informations générales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7625"/>
        <w:gridCol w:w="7625"/>
      </w:tblGrid>
      <w:tr>
        <w:trPr>
          <w:tblHeader w:val="true"/>
        </w:trPr>
        <w:tc>
          <w:tcPr>
            <w:tcW w:type="dxa" w:w="7625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Champ</w:t>
            </w:r>
          </w:p>
        </w:tc>
        <w:tc>
          <w:tcPr>
            <w:tcW w:type="dxa" w:w="7625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Nom de l’entité / direction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Périmètre de la revue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Système de management des risques / Projet / Direction / Processus</w:t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Date de la revue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Préparé par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Participants à la revue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Période couverte par la revue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/>
                <w:color w:val="1B2B45"/>
                <w:sz w:val="18"/>
              </w:rPr>
              <w:t>Numéro de version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2. Revue de la méthodologie de management des risques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une méthodologie claire de management des risques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périmètre d’application du management des risques est-il défini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définitions des risques et des opportunités sont-elles claires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rôles et responsabilités liés aux risques sont-ils définis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Une fréquence de revue des risques est-elle formalisée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3. Revue du registre des risques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un registre des risques approuvé et à jour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registre contient-il une description claire de chaque risque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cause du risque et son impact potentiel sont-ils identifiés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Un propriétaire est-il désigné pour chaque risque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classés par domaine, source ou processus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L’état des risques est-il mis à jour régulièrement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4. Revue de l’évaluation des risques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des critères clairs de probabilité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des critères clairs d’impact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 niveau de risque est-il calculé de manière uniforme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classés en faible, moyen, élevé ou critique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priorités de traitement sont-elles définies selon le niveau de risque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5. Revue du plan de traitement des risques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un plan de traitement pour les risques élevés et critiques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stratégie de traitement est-elle définie pour chaque risque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actions de traitement sont-elles claires et applicables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Chaque action a-t-elle un responsable et une échéance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mise en œuvre des actions de traitement est-elle suivie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L’efficacité du traitement est-elle vérifiée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6. Revue de l’intégration avec la planification et la performance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liés aux objectifs ou initiatives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pris en compte lors de la préparation des plans opérationnels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reliés aux indicateurs de performance lorsque cela est pertinent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importants apparaissent-ils dans les rapports de suivi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discutés dans les réunions de direction ou de projet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7. Revue de la communication et de l’escalade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un mécanisme d’information des parties concernées sur les risques importants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un mécanisme d’escalade pour les risques critiques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propriétaires de risques connaissent-ils leurs rôles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Existe-t-il des rapports périodiques sur l’état des risques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décisions d’escalade et de suivi sont-elles documentées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8. Revue de l’amélioration continue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 de revue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Oui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Commentaires / preuves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causes de récurrence des risques sont-elles analysées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méthodologie est-elle mise à jour à partir des retours d’expérience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Les risques sont-ils reliés aux actions correctives lorsque nécessaire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Des opportunités d’amélioration sont-elles identifiées à partir de la revue des risques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 maturité du management des risques est-elle mesurée périodiquement ?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9. Synthèse des résultats de la revue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7625"/>
        <w:gridCol w:w="7625"/>
      </w:tblGrid>
      <w:tr>
        <w:trPr>
          <w:tblHeader w:val="true"/>
        </w:trPr>
        <w:tc>
          <w:tcPr>
            <w:tcW w:type="dxa" w:w="7625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Élément</w:t>
            </w:r>
          </w:p>
        </w:tc>
        <w:tc>
          <w:tcPr>
            <w:tcW w:type="dxa" w:w="7625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Nombre</w:t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Nombre total de points de revue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Points complétés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Points partiellement complétés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Points non complétés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7625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Points nécessitant une action urgente</w:t>
            </w:r>
          </w:p>
        </w:tc>
        <w:tc>
          <w:tcPr>
            <w:tcW w:type="dxa" w:w="762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10. Principaux écarts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3050"/>
        <w:gridCol w:w="3050"/>
        <w:gridCol w:w="3050"/>
        <w:gridCol w:w="3050"/>
        <w:gridCol w:w="3050"/>
      </w:tblGrid>
      <w:tr>
        <w:trPr>
          <w:tblHeader w:val="true"/>
        </w:trPr>
        <w:tc>
          <w:tcPr>
            <w:tcW w:type="dxa" w:w="3050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3050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Écart</w:t>
            </w:r>
          </w:p>
        </w:tc>
        <w:tc>
          <w:tcPr>
            <w:tcW w:type="dxa" w:w="3050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Impact sur le système de management des risques</w:t>
            </w:r>
          </w:p>
        </w:tc>
        <w:tc>
          <w:tcPr>
            <w:tcW w:type="dxa" w:w="3050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Priorité</w:t>
            </w:r>
          </w:p>
        </w:tc>
        <w:tc>
          <w:tcPr>
            <w:tcW w:type="dxa" w:w="3050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Action proposée</w:t>
            </w:r>
          </w:p>
        </w:tc>
      </w:tr>
      <w:tr>
        <w:tc>
          <w:tcPr>
            <w:tcW w:type="dxa" w:w="3050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Élevée / Moyenne / Faible</w:t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050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050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11. Plan d’amélioration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Action d’amélioration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Responsable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Date de début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Date d’échéance</w:t>
            </w:r>
          </w:p>
        </w:tc>
        <w:tc>
          <w:tcPr>
            <w:tcW w:type="dxa" w:w="254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État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Non démarrée / En cours / Terminée</w:t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color w:val="12345A"/>
          <w:sz w:val="30"/>
        </w:rPr>
        <w:t>12. Validation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3812"/>
        <w:gridCol w:w="3812"/>
        <w:gridCol w:w="3812"/>
        <w:gridCol w:w="3812"/>
      </w:tblGrid>
      <w:tr>
        <w:trPr>
          <w:tblHeader w:val="true"/>
        </w:trPr>
        <w:tc>
          <w:tcPr>
            <w:tcW w:type="dxa" w:w="381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Nom</w:t>
            </w:r>
          </w:p>
        </w:tc>
        <w:tc>
          <w:tcPr>
            <w:tcW w:type="dxa" w:w="381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381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3812"/>
            <w:vAlign w:val="center"/>
            <w:shd w:fill="12345A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381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Préparé par</w:t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81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Propriétaire du système de management des risques</w:t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812"/>
            <w:vAlign w:val="center"/>
            <w:shd w:fill="F3F6FA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Entité d’approbation</w:t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tbl>
      <w:tblPr>
        <w:tblW w:type="pct" w:w="5000"/>
        <w:jc w:val="center"/>
        <w:tblLook w:firstColumn="1" w:firstRow="1" w:lastColumn="0" w:lastRow="0" w:noHBand="0" w:noVBand="1" w:val="04A0"/>
        <w:tblBorders>
          <w:top w:val="single" w:sz="6" w:space="0" w:color="F1D38A"/>
          <w:left w:val="single" w:sz="6" w:space="0" w:color="F1D38A"/>
          <w:bottom w:val="single" w:sz="6" w:space="0" w:color="F1D38A"/>
          <w:right w:val="single" w:sz="6" w:space="0" w:color="F1D38A"/>
          <w:insideH w:val="single" w:sz="6" w:space="0" w:color="F1D38A"/>
          <w:insideV w:val="single" w:sz="6" w:space="0" w:color="F1D38A"/>
        </w:tblBorders>
      </w:tblPr>
      <w:tblGrid>
        <w:gridCol w:w="15250"/>
      </w:tblGrid>
      <w:tr>
        <w:tc>
          <w:tcPr>
            <w:tcW w:type="dxa" w:w="15250"/>
            <w:shd w:fill="FFF3D6"/>
          </w:tcPr>
          <w:p>
            <w:pPr>
              <w:jc w:val="left"/>
            </w:pPr>
            <w:r>
              <w:rPr>
                <w:b/>
                <w:color w:val="12345A"/>
                <w:sz w:val="22"/>
              </w:rPr>
              <w:t>Conseils pratiques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Ne limitez pas la revue à l’existence des documents : vérifiez aussi leur utilisation réelle.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Priorisez les écarts qui empêchent la maîtrise des risques élevés ou critiques.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Reliez les actions d’amélioration aux responsables, aux échéances et aux preuves de réalisation.</w:t>
            </w:r>
          </w:p>
          <w:p>
            <w:pPr>
              <w:pStyle w:val="ListBullet"/>
              <w:ind w:left="360"/>
            </w:pPr>
            <w:r>
              <w:rPr>
                <w:sz w:val="18"/>
              </w:rPr>
              <w:t>Réalisez une revue périodique afin de maintenir le système vivant et utile à la décision.</w:t>
            </w:r>
          </w:p>
        </w:tc>
      </w:tr>
    </w:tbl>
    <w:p/>
    <w:p>
      <w:pPr>
        <w:jc w:val="center"/>
      </w:pPr>
      <w:r>
        <w:rPr>
          <w:b/>
          <w:color w:val="12345A"/>
          <w:sz w:val="20"/>
        </w:rPr>
        <w:t>Checklist de revue du système de management des risques – Version modifiable</w:t>
      </w:r>
    </w:p>
    <w:sectPr w:rsidR="00FC693F" w:rsidRPr="0006063C" w:rsidSect="00034616">
      <w:headerReference w:type="default" r:id="rId9"/>
      <w:footerReference w:type="default" r:id="rId10"/>
      <w:pgSz w:w="16834" w:h="11909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ConsuTrain – Modèle pratique à adapter selon le contexte de l’organisation.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12345A"/>
        <w:sz w:val="18"/>
      </w:rPr>
      <w:t>ConsuTrain | Modèle gratuit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B2B4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2345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2345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2345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color w:val="1B2B45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