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D69A24"/>
          <w:sz w:val="22"/>
        </w:rPr>
        <w:t>ConsuTrain | Modèle gratuit</w:t>
      </w:r>
    </w:p>
    <w:p>
      <w:pPr>
        <w:jc w:val="center"/>
      </w:pPr>
      <w:r>
        <w:rPr>
          <w:rFonts w:ascii="Aptos Display" w:hAnsi="Aptos Display"/>
          <w:b/>
          <w:color w:val="0F3058"/>
          <w:sz w:val="48"/>
        </w:rPr>
        <w:t>Modèle de plan de communication du projet</w:t>
      </w:r>
    </w:p>
    <w:p>
      <w:pPr>
        <w:jc w:val="center"/>
      </w:pPr>
      <w:r>
        <w:rPr>
          <w:rFonts w:ascii="Aptos" w:hAnsi="Aptos"/>
          <w:color w:val="4B5563"/>
          <w:sz w:val="20"/>
        </w:rPr>
        <w:t>Modèle pratique pour organiser les objectifs de communication, les parties prenantes, les messages, les canaux, les réunions, les rapports, l’escalade et le suivi au sein d’un projet ou d’une initiative.</w:t>
      </w:r>
    </w:p>
    <w:p>
      <w:pPr>
        <w:pStyle w:val="Heading1"/>
        <w:spacing w:before="160" w:after="80"/>
      </w:pPr>
      <w:r>
        <w:rPr>
          <w:rFonts w:ascii="Aptos Display" w:hAnsi="Aptos Display" w:eastAsia="Aptos Display"/>
          <w:b/>
          <w:color w:val="0F3058"/>
          <w:sz w:val="32"/>
        </w:rPr>
        <w:t>Mode d’utilisation</w:t>
      </w:r>
    </w:p>
    <w:p>
      <w:pPr>
        <w:pStyle w:val="ListBullet"/>
        <w:spacing w:after="20"/>
      </w:pPr>
      <w:r>
        <w:rPr>
          <w:rFonts w:ascii="Aptos" w:hAnsi="Aptos" w:eastAsia="Aptos"/>
          <w:sz w:val="18"/>
        </w:rPr>
        <w:t>Commencez par le registre des parties prenantes, puis identifiez qui doit recevoir une information régulière et qui doit seulement être informé lors des décisions importantes.</w:t>
      </w:r>
    </w:p>
    <w:p>
      <w:pPr>
        <w:pStyle w:val="ListBullet"/>
        <w:spacing w:after="20"/>
      </w:pPr>
      <w:r>
        <w:rPr>
          <w:rFonts w:ascii="Aptos" w:hAnsi="Aptos" w:eastAsia="Aptos"/>
          <w:sz w:val="18"/>
        </w:rPr>
        <w:t>Gardez le plan simple et utile : messages, canaux, fréquence et responsable de communication.</w:t>
      </w:r>
    </w:p>
    <w:p>
      <w:pPr>
        <w:pStyle w:val="ListBullet"/>
        <w:spacing w:after="20"/>
      </w:pPr>
      <w:r>
        <w:rPr>
          <w:rFonts w:ascii="Aptos" w:hAnsi="Aptos" w:eastAsia="Aptos"/>
          <w:sz w:val="18"/>
        </w:rPr>
        <w:t>Reliez ce plan au rapport d’état du projet et aux réunions périodiques afin qu’il reste intégré à l’exécution.</w:t>
      </w:r>
    </w:p>
    <w:p>
      <w:pPr>
        <w:pStyle w:val="ListBullet"/>
        <w:spacing w:after="20"/>
      </w:pPr>
      <w:r>
        <w:rPr>
          <w:rFonts w:ascii="Aptos" w:hAnsi="Aptos" w:eastAsia="Aptos"/>
          <w:sz w:val="18"/>
        </w:rPr>
        <w:t>Révisez le plan lorsque les parties prenantes, le périmètre, les risques, la résistance ou les retards de décision changent.</w:t>
      </w:r>
    </w:p>
    <w:p>
      <w:pPr>
        <w:pStyle w:val="Heading1"/>
        <w:spacing w:before="160" w:after="80"/>
      </w:pPr>
      <w:r>
        <w:rPr>
          <w:rFonts w:ascii="Aptos Display" w:hAnsi="Aptos Display" w:eastAsia="Aptos Display"/>
          <w:b/>
          <w:color w:val="0F3058"/>
          <w:sz w:val="32"/>
        </w:rPr>
        <w:t>1. Données générales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7769"/>
        <w:gridCol w:w="7769"/>
      </w:tblGrid>
      <w:tr>
        <w:trPr>
          <w:tblHeader w:val="true"/>
        </w:trPr>
        <w:tc>
          <w:tcPr>
            <w:tcW w:type="dxa" w:w="3456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Champ</w:t>
            </w:r>
          </w:p>
        </w:tc>
        <w:tc>
          <w:tcPr>
            <w:tcW w:type="dxa" w:w="11952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Informations à compléter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Nom du projet / de l’initiative</w:t>
            </w:r>
          </w:p>
        </w:tc>
        <w:tc>
          <w:tcPr>
            <w:tcW w:type="dxa" w:w="1195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Entité / département</w:t>
            </w:r>
          </w:p>
        </w:tc>
        <w:tc>
          <w:tcPr>
            <w:tcW w:type="dxa" w:w="1195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Chef de projet</w:t>
            </w:r>
          </w:p>
        </w:tc>
        <w:tc>
          <w:tcPr>
            <w:tcW w:type="dxa" w:w="1195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Date de préparation du plan</w:t>
            </w:r>
          </w:p>
        </w:tc>
        <w:tc>
          <w:tcPr>
            <w:tcW w:type="dxa" w:w="1195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Préparé par</w:t>
            </w:r>
          </w:p>
        </w:tc>
        <w:tc>
          <w:tcPr>
            <w:tcW w:type="dxa" w:w="1195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Période d’application du plan</w:t>
            </w:r>
          </w:p>
        </w:tc>
        <w:tc>
          <w:tcPr>
            <w:tcW w:type="dxa" w:w="1195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Numéro de version</w:t>
            </w:r>
          </w:p>
        </w:tc>
        <w:tc>
          <w:tcPr>
            <w:tcW w:type="dxa" w:w="1195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>
      <w:pPr>
        <w:pStyle w:val="Heading1"/>
        <w:spacing w:before="160" w:after="80"/>
      </w:pPr>
      <w:r>
        <w:rPr>
          <w:rFonts w:ascii="Aptos Display" w:hAnsi="Aptos Display" w:eastAsia="Aptos Display"/>
          <w:b/>
          <w:color w:val="0F3058"/>
          <w:sz w:val="32"/>
        </w:rPr>
        <w:t>2. Objectifs de communication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3884"/>
        <w:gridCol w:w="3884"/>
        <w:gridCol w:w="3884"/>
        <w:gridCol w:w="3884"/>
      </w:tblGrid>
      <w:tr>
        <w:trPr>
          <w:tblHeader w:val="true"/>
        </w:trPr>
        <w:tc>
          <w:tcPr>
            <w:tcW w:type="dxa" w:w="72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N°</w:t>
            </w:r>
          </w:p>
        </w:tc>
        <w:tc>
          <w:tcPr>
            <w:tcW w:type="dxa" w:w="576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Objectif de communication</w:t>
            </w:r>
          </w:p>
        </w:tc>
        <w:tc>
          <w:tcPr>
            <w:tcW w:type="dxa" w:w="432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Public cible</w:t>
            </w:r>
          </w:p>
        </w:tc>
        <w:tc>
          <w:tcPr>
            <w:tcW w:type="dxa" w:w="4608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Résultat attendu</w:t>
            </w:r>
          </w:p>
        </w:tc>
      </w:tr>
      <w:tr>
        <w:tc>
          <w:tcPr>
            <w:tcW w:type="dxa" w:w="7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Clarifier les objectifs et le périmètre du projet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Informer les parties concernées de l’avancement et des mises à jour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Traiter les questions, remarques et points de clarification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7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4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Soutenir l’adhésion au projet et réduire les résistances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>
      <w:pPr>
        <w:pStyle w:val="Heading1"/>
        <w:spacing w:before="160" w:after="80"/>
      </w:pPr>
      <w:r>
        <w:rPr>
          <w:rFonts w:ascii="Aptos Display" w:hAnsi="Aptos Display" w:eastAsia="Aptos Display"/>
          <w:b/>
          <w:color w:val="0F3058"/>
          <w:sz w:val="32"/>
        </w:rPr>
        <w:t>3. Parties prenantes ciblées par la communication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2590"/>
        <w:gridCol w:w="2590"/>
        <w:gridCol w:w="2590"/>
        <w:gridCol w:w="2590"/>
        <w:gridCol w:w="2590"/>
        <w:gridCol w:w="2590"/>
      </w:tblGrid>
      <w:tr>
        <w:trPr>
          <w:tblHeader w:val="true"/>
        </w:trPr>
        <w:tc>
          <w:tcPr>
            <w:tcW w:type="dxa" w:w="576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N°</w:t>
            </w:r>
          </w:p>
        </w:tc>
        <w:tc>
          <w:tcPr>
            <w:tcW w:type="dxa" w:w="3168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Partie prenante</w:t>
            </w:r>
          </w:p>
        </w:tc>
        <w:tc>
          <w:tcPr>
            <w:tcW w:type="dxa" w:w="216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Type</w:t>
            </w:r>
          </w:p>
        </w:tc>
        <w:tc>
          <w:tcPr>
            <w:tcW w:type="dxa" w:w="288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Niveau d’influence</w:t>
            </w:r>
          </w:p>
        </w:tc>
        <w:tc>
          <w:tcPr>
            <w:tcW w:type="dxa" w:w="288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Niveau d’intérêt</w:t>
            </w:r>
          </w:p>
        </w:tc>
        <w:tc>
          <w:tcPr>
            <w:tcW w:type="dxa" w:w="4032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Besoin de communication</w:t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Interne / Externe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Élevé / Moyen / Faible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Élevé / Moyen / Faible</w:t>
            </w:r>
          </w:p>
        </w:tc>
        <w:tc>
          <w:tcPr>
            <w:tcW w:type="dxa" w:w="403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Interne / Externe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Élevé / Moyen / Faible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Élevé / Moyen / Faible</w:t>
            </w:r>
          </w:p>
        </w:tc>
        <w:tc>
          <w:tcPr>
            <w:tcW w:type="dxa" w:w="403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Interne / Externe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Élevé / Moyen / Faible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Élevé / Moyen / Faible</w:t>
            </w:r>
          </w:p>
        </w:tc>
        <w:tc>
          <w:tcPr>
            <w:tcW w:type="dxa" w:w="403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>
      <w:pPr>
        <w:pStyle w:val="Heading1"/>
        <w:spacing w:before="160" w:after="80"/>
      </w:pPr>
      <w:r>
        <w:rPr>
          <w:rFonts w:ascii="Aptos Display" w:hAnsi="Aptos Display" w:eastAsia="Aptos Display"/>
          <w:b/>
          <w:color w:val="0F3058"/>
          <w:sz w:val="32"/>
        </w:rPr>
        <w:t>4. Messages clés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3108"/>
        <w:gridCol w:w="3108"/>
        <w:gridCol w:w="3108"/>
        <w:gridCol w:w="3108"/>
        <w:gridCol w:w="3108"/>
      </w:tblGrid>
      <w:tr>
        <w:trPr>
          <w:tblHeader w:val="true"/>
        </w:trPr>
        <w:tc>
          <w:tcPr>
            <w:tcW w:type="dxa" w:w="576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N°</w:t>
            </w:r>
          </w:p>
        </w:tc>
        <w:tc>
          <w:tcPr>
            <w:tcW w:type="dxa" w:w="432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Message clé</w:t>
            </w:r>
          </w:p>
        </w:tc>
        <w:tc>
          <w:tcPr>
            <w:tcW w:type="dxa" w:w="4032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Objectif du message</w:t>
            </w:r>
          </w:p>
        </w:tc>
        <w:tc>
          <w:tcPr>
            <w:tcW w:type="dxa" w:w="3168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Public cible</w:t>
            </w:r>
          </w:p>
        </w:tc>
        <w:tc>
          <w:tcPr>
            <w:tcW w:type="dxa" w:w="3456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Notes</w:t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1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403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2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403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57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3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403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>
      <w:pPr>
        <w:pStyle w:val="Heading1"/>
        <w:spacing w:before="160" w:after="80"/>
      </w:pPr>
      <w:r>
        <w:rPr>
          <w:rFonts w:ascii="Aptos Display" w:hAnsi="Aptos Display" w:eastAsia="Aptos Display"/>
          <w:b/>
          <w:color w:val="0F3058"/>
          <w:sz w:val="32"/>
        </w:rPr>
        <w:t>5. Canaux de communication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3884"/>
        <w:gridCol w:w="3884"/>
        <w:gridCol w:w="3884"/>
        <w:gridCol w:w="3884"/>
      </w:tblGrid>
      <w:tr>
        <w:trPr>
          <w:tblHeader w:val="true"/>
        </w:trPr>
        <w:tc>
          <w:tcPr>
            <w:tcW w:type="dxa" w:w="3456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Canal</w:t>
            </w:r>
          </w:p>
        </w:tc>
        <w:tc>
          <w:tcPr>
            <w:tcW w:type="dxa" w:w="576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Utilisation appropriée</w:t>
            </w:r>
          </w:p>
        </w:tc>
        <w:tc>
          <w:tcPr>
            <w:tcW w:type="dxa" w:w="288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Public cible</w:t>
            </w:r>
          </w:p>
        </w:tc>
        <w:tc>
          <w:tcPr>
            <w:tcW w:type="dxa" w:w="3312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Notes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Réunion présentielle / virtuelle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Décisions, discussions et suivi important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E-mail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Mises à jour officielles et traçabilité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Rapport périodique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Présentation de l’avancement, des indicateurs et des risques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Tableau de bord / Dashboard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Affichage synthétique de l’état du projet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Contact direct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Situations urgentes ou sensibles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>
      <w:pPr>
        <w:pStyle w:val="Heading1"/>
        <w:spacing w:before="160" w:after="80"/>
      </w:pPr>
      <w:r>
        <w:rPr>
          <w:rFonts w:ascii="Aptos Display" w:hAnsi="Aptos Display" w:eastAsia="Aptos Display"/>
          <w:b/>
          <w:color w:val="0F3058"/>
          <w:sz w:val="32"/>
        </w:rPr>
        <w:t>6. Matrice de communication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1942"/>
        <w:gridCol w:w="1942"/>
        <w:gridCol w:w="1942"/>
        <w:gridCol w:w="1942"/>
        <w:gridCol w:w="1942"/>
        <w:gridCol w:w="1942"/>
        <w:gridCol w:w="1942"/>
        <w:gridCol w:w="1942"/>
      </w:tblGrid>
      <w:tr>
        <w:trPr>
          <w:tblHeader w:val="true"/>
        </w:trPr>
        <w:tc>
          <w:tcPr>
            <w:tcW w:type="dxa" w:w="504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4"/>
              </w:rPr>
              <w:t>N°</w:t>
            </w:r>
          </w:p>
        </w:tc>
        <w:tc>
          <w:tcPr>
            <w:tcW w:type="dxa" w:w="2304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4"/>
              </w:rPr>
              <w:t>Type de communication</w:t>
            </w:r>
          </w:p>
        </w:tc>
        <w:tc>
          <w:tcPr>
            <w:tcW w:type="dxa" w:w="2016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4"/>
              </w:rPr>
              <w:t>Public cible</w:t>
            </w:r>
          </w:p>
        </w:tc>
        <w:tc>
          <w:tcPr>
            <w:tcW w:type="dxa" w:w="2592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4"/>
              </w:rPr>
              <w:t>Contenu requis</w:t>
            </w:r>
          </w:p>
        </w:tc>
        <w:tc>
          <w:tcPr>
            <w:tcW w:type="dxa" w:w="1728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4"/>
              </w:rPr>
              <w:t>Canal</w:t>
            </w:r>
          </w:p>
        </w:tc>
        <w:tc>
          <w:tcPr>
            <w:tcW w:type="dxa" w:w="216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4"/>
              </w:rPr>
              <w:t>Fréquence</w:t>
            </w:r>
          </w:p>
        </w:tc>
        <w:tc>
          <w:tcPr>
            <w:tcW w:type="dxa" w:w="2016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4"/>
              </w:rPr>
              <w:t>Responsable</w:t>
            </w:r>
          </w:p>
        </w:tc>
        <w:tc>
          <w:tcPr>
            <w:tcW w:type="dxa" w:w="2304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4"/>
              </w:rPr>
              <w:t>Livrable attendu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1</w:t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Réunion de suivi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Hebdomadaire / Mensuelle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Compte rendu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2</w:t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Rapport d’état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Hebdomadaire / Mensuelle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Rapport validé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3</w:t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Mise à jour de décision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Selon le besoin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Notification / E-mail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4</w:t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Présentation d’avancement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Mensuelle / Trimestrielle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4"/>
              </w:rPr>
              <w:t>Présentation synthétique</w:t>
            </w:r>
          </w:p>
        </w:tc>
      </w:tr>
    </w:tbl>
    <w:p>
      <w:pPr>
        <w:pStyle w:val="Heading1"/>
        <w:spacing w:before="160" w:after="80"/>
      </w:pPr>
      <w:r>
        <w:rPr>
          <w:rFonts w:ascii="Aptos Display" w:hAnsi="Aptos Display" w:eastAsia="Aptos Display"/>
          <w:b/>
          <w:color w:val="0F3058"/>
          <w:sz w:val="32"/>
        </w:rPr>
        <w:t>7. Plan des réunions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2590"/>
        <w:gridCol w:w="2590"/>
        <w:gridCol w:w="2590"/>
        <w:gridCol w:w="2590"/>
        <w:gridCol w:w="2590"/>
        <w:gridCol w:w="2590"/>
      </w:tblGrid>
      <w:tr>
        <w:trPr>
          <w:tblHeader w:val="true"/>
        </w:trPr>
        <w:tc>
          <w:tcPr>
            <w:tcW w:type="dxa" w:w="3456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Réunion</w:t>
            </w:r>
          </w:p>
        </w:tc>
        <w:tc>
          <w:tcPr>
            <w:tcW w:type="dxa" w:w="3744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Objectif</w:t>
            </w:r>
          </w:p>
        </w:tc>
        <w:tc>
          <w:tcPr>
            <w:tcW w:type="dxa" w:w="288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Participants</w:t>
            </w:r>
          </w:p>
        </w:tc>
        <w:tc>
          <w:tcPr>
            <w:tcW w:type="dxa" w:w="2592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Fréquence</w:t>
            </w:r>
          </w:p>
        </w:tc>
        <w:tc>
          <w:tcPr>
            <w:tcW w:type="dxa" w:w="288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Responsable de l’invitation</w:t>
            </w:r>
          </w:p>
        </w:tc>
        <w:tc>
          <w:tcPr>
            <w:tcW w:type="dxa" w:w="2592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Livrables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  <w:t>Réunion de lancement du projet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  <w:t>Une fois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  <w:t>Réunion de suivi de l’exécution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  <w:t>Hebdomadaire / Bimensuelle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  <w:t>Réunion de revue des risques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  <w:t>Mensuelle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  <w:t>Réunion de clôture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  <w:t>Une fois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</w:tr>
    </w:tbl>
    <w:p>
      <w:pPr>
        <w:pStyle w:val="Heading1"/>
        <w:spacing w:before="160" w:after="80"/>
      </w:pPr>
      <w:r>
        <w:rPr>
          <w:rFonts w:ascii="Aptos Display" w:hAnsi="Aptos Display" w:eastAsia="Aptos Display"/>
          <w:b/>
          <w:color w:val="0F3058"/>
          <w:sz w:val="32"/>
        </w:rPr>
        <w:t>8. Règles de reporting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7769"/>
        <w:gridCol w:w="7769"/>
      </w:tblGrid>
      <w:tr>
        <w:trPr>
          <w:tblHeader w:val="true"/>
        </w:trPr>
        <w:tc>
          <w:tcPr>
            <w:tcW w:type="dxa" w:w="3456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Champ</w:t>
            </w:r>
          </w:p>
        </w:tc>
        <w:tc>
          <w:tcPr>
            <w:tcW w:type="dxa" w:w="11952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Informations à compléter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Type de rapport</w:t>
            </w:r>
          </w:p>
        </w:tc>
        <w:tc>
          <w:tcPr>
            <w:tcW w:type="dxa" w:w="1195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Rapport d’état / Rapport d’avancement / Rapport de risques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Destinataire</w:t>
            </w:r>
          </w:p>
        </w:tc>
        <w:tc>
          <w:tcPr>
            <w:tcW w:type="dxa" w:w="1195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Responsable de préparation</w:t>
            </w:r>
          </w:p>
        </w:tc>
        <w:tc>
          <w:tcPr>
            <w:tcW w:type="dxa" w:w="1195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Fréquence du rapport</w:t>
            </w:r>
          </w:p>
        </w:tc>
        <w:tc>
          <w:tcPr>
            <w:tcW w:type="dxa" w:w="1195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Date ou délai d’envoi</w:t>
            </w:r>
          </w:p>
        </w:tc>
        <w:tc>
          <w:tcPr>
            <w:tcW w:type="dxa" w:w="1195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Mode d’envoi</w:t>
            </w:r>
          </w:p>
        </w:tc>
        <w:tc>
          <w:tcPr>
            <w:tcW w:type="dxa" w:w="1195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E-mail / Plateforme / Réunion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Pièces jointes requises</w:t>
            </w:r>
          </w:p>
        </w:tc>
        <w:tc>
          <w:tcPr>
            <w:tcW w:type="dxa" w:w="1195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>
      <w:pPr>
        <w:pStyle w:val="Heading1"/>
        <w:spacing w:before="160" w:after="80"/>
      </w:pPr>
      <w:r>
        <w:rPr>
          <w:rFonts w:ascii="Aptos Display" w:hAnsi="Aptos Display" w:eastAsia="Aptos Display"/>
          <w:b/>
          <w:color w:val="0F3058"/>
          <w:sz w:val="32"/>
        </w:rPr>
        <w:t>9. Gestion de l’escalade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3108"/>
        <w:gridCol w:w="3108"/>
        <w:gridCol w:w="3108"/>
        <w:gridCol w:w="3108"/>
        <w:gridCol w:w="3108"/>
      </w:tblGrid>
      <w:tr>
        <w:trPr>
          <w:tblHeader w:val="true"/>
        </w:trPr>
        <w:tc>
          <w:tcPr>
            <w:tcW w:type="dxa" w:w="4608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Situation nécessitant une escalade</w:t>
            </w:r>
          </w:p>
        </w:tc>
        <w:tc>
          <w:tcPr>
            <w:tcW w:type="dxa" w:w="3312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Entité destinataire</w:t>
            </w:r>
          </w:p>
        </w:tc>
        <w:tc>
          <w:tcPr>
            <w:tcW w:type="dxa" w:w="288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Délai avant escalade</w:t>
            </w:r>
          </w:p>
        </w:tc>
        <w:tc>
          <w:tcPr>
            <w:tcW w:type="dxa" w:w="288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Mode d’escalade</w:t>
            </w:r>
          </w:p>
        </w:tc>
        <w:tc>
          <w:tcPr>
            <w:tcW w:type="dxa" w:w="216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Notes</w:t>
            </w:r>
          </w:p>
        </w:tc>
      </w:tr>
      <w:tr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  <w:t>Retard d’une décision importante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</w:tr>
      <w:tr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  <w:t>Conflit entre entités ou parties prenantes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</w:tr>
      <w:tr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  <w:t>Risque élevé affectant le projet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</w:tr>
      <w:tr>
        <w:tc>
          <w:tcPr>
            <w:tcW w:type="dxa" w:w="460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  <w:t>Retard d’un livrable clé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</w:tr>
    </w:tbl>
    <w:p>
      <w:pPr>
        <w:pStyle w:val="Heading1"/>
        <w:spacing w:before="160" w:after="80"/>
      </w:pPr>
      <w:r>
        <w:rPr>
          <w:rFonts w:ascii="Aptos Display" w:hAnsi="Aptos Display" w:eastAsia="Aptos Display"/>
          <w:b/>
          <w:color w:val="0F3058"/>
          <w:sz w:val="32"/>
        </w:rPr>
        <w:t>10. Registre de suivi et des mises à jour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2220"/>
        <w:gridCol w:w="2220"/>
        <w:gridCol w:w="2220"/>
        <w:gridCol w:w="2220"/>
        <w:gridCol w:w="2220"/>
        <w:gridCol w:w="2220"/>
        <w:gridCol w:w="2220"/>
      </w:tblGrid>
      <w:tr>
        <w:trPr>
          <w:tblHeader w:val="true"/>
        </w:trPr>
        <w:tc>
          <w:tcPr>
            <w:tcW w:type="dxa" w:w="1728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Date</w:t>
            </w:r>
          </w:p>
        </w:tc>
        <w:tc>
          <w:tcPr>
            <w:tcW w:type="dxa" w:w="2448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Type de communication</w:t>
            </w:r>
          </w:p>
        </w:tc>
        <w:tc>
          <w:tcPr>
            <w:tcW w:type="dxa" w:w="2592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Entité / personne</w:t>
            </w:r>
          </w:p>
        </w:tc>
        <w:tc>
          <w:tcPr>
            <w:tcW w:type="dxa" w:w="3168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Sujet</w:t>
            </w:r>
          </w:p>
        </w:tc>
        <w:tc>
          <w:tcPr>
            <w:tcW w:type="dxa" w:w="3456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Action convenue</w:t>
            </w:r>
          </w:p>
        </w:tc>
        <w:tc>
          <w:tcPr>
            <w:tcW w:type="dxa" w:w="216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Responsable</w:t>
            </w:r>
          </w:p>
        </w:tc>
        <w:tc>
          <w:tcPr>
            <w:tcW w:type="dxa" w:w="1872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5"/>
              </w:rPr>
              <w:t>Date de suivi</w:t>
            </w:r>
          </w:p>
        </w:tc>
      </w:tr>
      <w:tr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187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</w:tr>
      <w:tr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187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</w:tr>
      <w:tr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3168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  <w:tc>
          <w:tcPr>
            <w:tcW w:type="dxa" w:w="1872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5"/>
              </w:rPr>
            </w:r>
          </w:p>
        </w:tc>
      </w:tr>
    </w:tbl>
    <w:p>
      <w:pPr>
        <w:pStyle w:val="Heading1"/>
        <w:spacing w:before="160" w:after="80"/>
      </w:pPr>
      <w:r>
        <w:rPr>
          <w:rFonts w:ascii="Aptos Display" w:hAnsi="Aptos Display" w:eastAsia="Aptos Display"/>
          <w:b/>
          <w:color w:val="0F3058"/>
          <w:sz w:val="32"/>
        </w:rPr>
        <w:t>11. Approbation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D9E2EC"/>
          <w:left w:val="single" w:sz="6" w:space="0" w:color="D9E2EC"/>
          <w:bottom w:val="single" w:sz="6" w:space="0" w:color="D9E2EC"/>
          <w:right w:val="single" w:sz="6" w:space="0" w:color="D9E2EC"/>
          <w:insideH w:val="single" w:sz="6" w:space="0" w:color="D9E2EC"/>
          <w:insideV w:val="single" w:sz="6" w:space="0" w:color="D9E2EC"/>
        </w:tblBorders>
      </w:tblPr>
      <w:tblGrid>
        <w:gridCol w:w="3884"/>
        <w:gridCol w:w="3884"/>
        <w:gridCol w:w="3884"/>
        <w:gridCol w:w="3884"/>
      </w:tblGrid>
      <w:tr>
        <w:trPr>
          <w:tblHeader w:val="true"/>
        </w:trPr>
        <w:tc>
          <w:tcPr>
            <w:tcW w:type="dxa" w:w="432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Nom</w:t>
            </w:r>
          </w:p>
        </w:tc>
        <w:tc>
          <w:tcPr>
            <w:tcW w:type="dxa" w:w="432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Fonction</w:t>
            </w:r>
          </w:p>
        </w:tc>
        <w:tc>
          <w:tcPr>
            <w:tcW w:type="dxa" w:w="360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Signature</w:t>
            </w:r>
          </w:p>
        </w:tc>
        <w:tc>
          <w:tcPr>
            <w:tcW w:type="dxa" w:w="2880"/>
            <w:vAlign w:val="center"/>
            <w:shd w:fill="EAF1F8"/>
          </w:tcPr>
          <w:p>
            <w:pPr>
              <w:jc w:val="left"/>
            </w:pPr>
            <w:r/>
            <w:r>
              <w:rPr>
                <w:rFonts w:ascii="Aptos" w:hAnsi="Aptos" w:eastAsia="Aptos"/>
                <w:b/>
                <w:color w:val="0F3058"/>
                <w:sz w:val="16"/>
              </w:rPr>
              <w:t>Date</w:t>
            </w:r>
          </w:p>
        </w:tc>
      </w:tr>
      <w:tr>
        <w:tc>
          <w:tcPr>
            <w:tcW w:type="dxa" w:w="43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Préparé par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60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43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Chef de projet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60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  <w:tr>
        <w:tc>
          <w:tcPr>
            <w:tcW w:type="dxa" w:w="43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  <w:t>Sponsor du projet / entité approuvant le plan</w:t>
            </w:r>
          </w:p>
        </w:tc>
        <w:tc>
          <w:tcPr>
            <w:tcW w:type="dxa" w:w="432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360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ptos" w:hAnsi="Aptos" w:eastAsia="Aptos"/>
                <w:b w:val="0"/>
                <w:sz w:val="16"/>
              </w:rPr>
            </w:r>
          </w:p>
        </w:tc>
      </w:tr>
    </w:tbl>
    <w:p>
      <w:pPr>
        <w:spacing w:after="80"/>
      </w:pPr>
      <w:r>
        <w:rPr>
          <w:rFonts w:ascii="Aptos" w:hAnsi="Aptos" w:eastAsia="Aptos"/>
          <w:color w:val="4B5563"/>
          <w:sz w:val="18"/>
        </w:rPr>
        <w:t>Modèle de plan de communication du projet – Version modifiable</w:t>
      </w:r>
    </w:p>
    <w:p>
      <w:pPr>
        <w:spacing w:after="80"/>
      </w:pPr>
      <w:r>
        <w:rPr>
          <w:rFonts w:ascii="Aptos" w:hAnsi="Aptos" w:eastAsia="Aptos"/>
          <w:color w:val="4B5563"/>
          <w:sz w:val="18"/>
        </w:rPr>
        <w:t>ConsuTrain – Modèle pratique à adapter selon le contexte de l’organisation.</w:t>
      </w:r>
    </w:p>
    <w:sectPr w:rsidR="00FC693F" w:rsidRPr="0006063C" w:rsidSect="00034616">
      <w:footerReference w:type="default" r:id="rId9"/>
      <w:pgSz w:w="16834" w:h="11909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4748B"/>
        <w:sz w:val="16"/>
      </w:rPr>
      <w:t>ConsuTrain | Modèle gratuit modifiable | www.consutrain.com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ptos" w:hAnsi="Aptos" w:eastAsia="Aptos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plan de communication du projet</dc:title>
  <dc:subject>ConsuTrain - Modèle gratuit modifiable</dc:subject>
  <dc:creator>ConsuTrain</dc:creator>
  <cp:keywords>communication projet, plan de communication, gestion de projet, ConsuTrain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