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7365D"/>
          <w:sz w:val="40"/>
        </w:rPr>
        <w:t>Modèle de transformation des objectifs en activités opérationnelles</w:t>
      </w:r>
    </w:p>
    <w:p>
      <w:pPr>
        <w:jc w:val="center"/>
      </w:pPr>
      <w:r>
        <w:rPr>
          <w:rFonts w:ascii="Arial" w:hAnsi="Arial"/>
          <w:color w:val="505050"/>
          <w:sz w:val="20"/>
        </w:rPr>
        <w:t>Modèle pratique pour transformer un objectif en livrables, activités et sous-tâches selon une logique WBS simplifiée, avec responsabilités, indicateurs de suivi et risques.</w:t>
      </w:r>
    </w:p>
    <w:p>
      <w:pPr>
        <w:pStyle w:val="Heading2"/>
      </w:pPr>
      <w:r>
        <w:rPr>
          <w:rFonts w:ascii="Arial" w:hAnsi="Arial"/>
          <w:color w:val="204F81"/>
          <w:sz w:val="24"/>
        </w:rPr>
        <w:t>Mode d’utilisation</w:t>
      </w:r>
    </w:p>
    <w:p>
      <w:pPr>
        <w:ind w:left="170"/>
      </w:pPr>
      <w:r>
        <w:rPr>
          <w:rFonts w:ascii="Arial" w:hAnsi="Arial"/>
          <w:sz w:val="18"/>
        </w:rPr>
        <w:t>• Commencez par clarifier l’objectif, son type, son périmètre et le résultat attendu.</w:t>
      </w:r>
    </w:p>
    <w:p>
      <w:pPr>
        <w:ind w:left="170"/>
      </w:pPr>
      <w:r>
        <w:rPr>
          <w:rFonts w:ascii="Arial" w:hAnsi="Arial"/>
          <w:sz w:val="18"/>
        </w:rPr>
        <w:t>• Décomposez l’objectif en livrables concrets avant de lister les activités.</w:t>
      </w:r>
    </w:p>
    <w:p>
      <w:pPr>
        <w:ind w:left="170"/>
      </w:pPr>
      <w:r>
        <w:rPr>
          <w:rFonts w:ascii="Arial" w:hAnsi="Arial"/>
          <w:sz w:val="18"/>
        </w:rPr>
        <w:t>• Utilisez la logique WBS pour passer du général au détaillé: objectif, livrables, activités, puis sous-tâches.</w:t>
      </w:r>
    </w:p>
    <w:p>
      <w:pPr>
        <w:ind w:left="170"/>
      </w:pPr>
      <w:r>
        <w:rPr>
          <w:rFonts w:ascii="Arial" w:hAnsi="Arial"/>
          <w:sz w:val="18"/>
        </w:rPr>
        <w:t>• Attribuez un responsable clair à chaque activité et utilisez une matrice RACI lorsque plusieurs acteurs sont impliqués.</w:t>
      </w:r>
    </w:p>
    <w:p>
      <w:pPr>
        <w:ind w:left="170"/>
      </w:pPr>
      <w:r>
        <w:rPr>
          <w:rFonts w:ascii="Arial" w:hAnsi="Arial"/>
          <w:sz w:val="18"/>
        </w:rPr>
        <w:t>• Ajoutez des indicateurs de suivi et des risques afin de faciliter le pilotage et la prise de décision.</w:t>
      </w:r>
    </w:p>
    <w:p/>
    <w:p>
      <w:pPr>
        <w:pStyle w:val="Heading2"/>
      </w:pPr>
      <w:r>
        <w:rPr>
          <w:rFonts w:ascii="Arial" w:hAnsi="Arial"/>
          <w:color w:val="204F81"/>
          <w:sz w:val="24"/>
        </w:rPr>
        <w:t>1. Données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tblHeader w:val="true"/>
        </w:trPr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20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Réponse / information à compléter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Nom de l’entité / département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Nom du plan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Période couverte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Date de préparation du modèle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Préparé par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Propriétaire de l’objectif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Numéro de version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2. Données de l’objectif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tblHeader w:val="true"/>
        </w:trPr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20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Réponse / information à compléter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Libellé de l’objectif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Type d’objectif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Stratégique / opérationnel / projet / amélioration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Domaine concerné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Raison du choix de l’objectif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Résultat attendu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Indicateur associé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Cible visée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3. Analyse préalable de l’objectif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tblHeader w:val="true"/>
        </w:trPr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20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Réponse / information à compléter</w:t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Quel problème ou quelle opportunité l’objectif traite-t-il ?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Quels livrables sont nécessaires pour atteindre l’objectif ?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Quelles ressources sont disponibles ?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Quelles contraintes ou difficultés sont prévues ?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/>
                <w:sz w:val="17"/>
              </w:rPr>
              <w:t>Quelles parties prenantes sont concernées par l’exécution ?</w:t>
            </w:r>
          </w:p>
        </w:tc>
        <w:tc>
          <w:tcPr>
            <w:tcW w:type="dxa" w:w="1020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4. Transformer l’objectif en livrables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96"/>
        <w:gridCol w:w="2896"/>
        <w:gridCol w:w="2896"/>
        <w:gridCol w:w="2896"/>
        <w:gridCol w:w="2896"/>
      </w:tblGrid>
      <w:tr>
        <w:trPr>
          <w:tblHeader w:val="true"/>
        </w:trPr>
        <w:tc>
          <w:tcPr>
            <w:tcW w:type="dxa" w:w="68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N°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Livrable attendu</w:t>
            </w:r>
          </w:p>
        </w:tc>
        <w:tc>
          <w:tcPr>
            <w:tcW w:type="dxa" w:w="453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Description du livrable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Preuve de réalisation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Date prévue de réalisation</w:t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68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5. Concept WBS pour décomposer le travail</w:t>
      </w:r>
    </w:p>
    <w:p>
      <w:pPr>
        <w:spacing w:after="120"/>
      </w:pPr>
      <w:r>
        <w:rPr>
          <w:rFonts w:ascii="Arial" w:hAnsi="Arial"/>
          <w:i/>
          <w:color w:val="5A5A5A"/>
          <w:sz w:val="18"/>
        </w:rPr>
        <w:t>Le WBS, ou structure de découpage du travail, permet de décomposer un objectif général en livrables, activités, puis sous-tâches. Dans ce modèle, il est utilisé de manière simplifiée pour rendre l’exécution plus claire, attribuable et suivable.</w:t>
      </w:r>
    </w:p>
    <w:p>
      <w:pPr>
        <w:pStyle w:val="Heading2"/>
      </w:pPr>
      <w:r>
        <w:rPr>
          <w:rFonts w:ascii="Arial" w:hAnsi="Arial"/>
          <w:color w:val="204F81"/>
          <w:sz w:val="2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7"/>
        <w:gridCol w:w="4827"/>
        <w:gridCol w:w="4827"/>
      </w:tblGrid>
      <w:tr>
        <w:trPr>
          <w:tblHeader w:val="true"/>
        </w:trPr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Niveau</w:t>
            </w:r>
          </w:p>
        </w:tc>
        <w:tc>
          <w:tcPr>
            <w:tcW w:type="dxa" w:w="567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Question pratique</w:t>
            </w:r>
          </w:p>
        </w:tc>
        <w:tc>
          <w:tcPr>
            <w:tcW w:type="dxa" w:w="5670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Résultat attendu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Objectif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Que voulons-nous atteindre ?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Un objectif clair et défini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Livrables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Que faut-il livrer pour atteindre l’objectif ?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Des livrables vérifiables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Activités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Quelles actions produisent ces livrables ?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Des activités exécutables</w:t>
            </w:r>
          </w:p>
        </w:tc>
      </w:tr>
      <w:tr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Sous-tâches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Quelles étapes détaillées composent chaque activité ?</w:t>
            </w:r>
          </w:p>
        </w:tc>
        <w:tc>
          <w:tcPr>
            <w:tcW w:type="dxa" w:w="5670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Des tâches attribuables et suivables</w:t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6. Transformer les livrables en activités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9"/>
        <w:gridCol w:w="2069"/>
        <w:gridCol w:w="2069"/>
        <w:gridCol w:w="2069"/>
        <w:gridCol w:w="2069"/>
        <w:gridCol w:w="2069"/>
        <w:gridCol w:w="2069"/>
      </w:tblGrid>
      <w:tr>
        <w:trPr>
          <w:tblHeader w:val="true"/>
        </w:trPr>
        <w:tc>
          <w:tcPr>
            <w:tcW w:type="dxa" w:w="567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N°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Livrable lié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Activité opérationnelle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Description de l’activité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Responsable</w:t>
            </w:r>
          </w:p>
        </w:tc>
        <w:tc>
          <w:tcPr>
            <w:tcW w:type="dxa" w:w="1701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Date de début</w:t>
            </w:r>
          </w:p>
        </w:tc>
        <w:tc>
          <w:tcPr>
            <w:tcW w:type="dxa" w:w="1701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Date de fin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4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7. Détailler les activités en sous-tâches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9"/>
        <w:gridCol w:w="2069"/>
        <w:gridCol w:w="2069"/>
        <w:gridCol w:w="2069"/>
        <w:gridCol w:w="2069"/>
        <w:gridCol w:w="2069"/>
        <w:gridCol w:w="2069"/>
      </w:tblGrid>
      <w:tr>
        <w:trPr>
          <w:tblHeader w:val="true"/>
        </w:trPr>
        <w:tc>
          <w:tcPr>
            <w:tcW w:type="dxa" w:w="567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Activité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Sous-tâche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701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Durée estimée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Livrable partiel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Statut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Non commencé / en cours / terminé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2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4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8. Matrice RACI simplifiée</w:t>
      </w:r>
    </w:p>
    <w:p>
      <w:pPr>
        <w:spacing w:after="120"/>
      </w:pPr>
      <w:r>
        <w:rPr>
          <w:rFonts w:ascii="Arial" w:hAnsi="Arial"/>
          <w:i/>
          <w:color w:val="5A5A5A"/>
          <w:sz w:val="18"/>
        </w:rPr>
        <w:t>La matrice RACI clarifie les rôles: R = responsable de l’exécution, A = responsable de la validation ou de la redevabilité, C = consulté, I = informé.</w:t>
      </w:r>
    </w:p>
    <w:p>
      <w:pPr>
        <w:pStyle w:val="Heading2"/>
      </w:pPr>
      <w:r>
        <w:rPr>
          <w:rFonts w:ascii="Arial" w:hAnsi="Arial"/>
          <w:color w:val="204F81"/>
          <w:sz w:val="24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96"/>
        <w:gridCol w:w="2896"/>
        <w:gridCol w:w="2896"/>
        <w:gridCol w:w="2896"/>
        <w:gridCol w:w="2896"/>
      </w:tblGrid>
      <w:tr>
        <w:trPr>
          <w:tblHeader w:val="true"/>
        </w:trPr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Activité / tâche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R - Responsable de l’exécution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A - Responsable de la validation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C - Consulté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I - Informé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9. Ressources nécessaires à l’exécution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Type de ressource</w:t>
            </w:r>
          </w:p>
        </w:tc>
        <w:tc>
          <w:tcPr>
            <w:tcW w:type="dxa" w:w="4536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Besoin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Activité liée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</w:r>
            <w:r>
              <w:rPr>
                <w:rFonts w:ascii="Arial" w:hAnsi="Arial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Ressources humaines</w:t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Ressources financières</w:t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Ressources techniques / outils</w:t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Connaissances / formation</w:t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  <w:t>Appui externe / partenariats</w:t>
            </w:r>
          </w:p>
        </w:tc>
        <w:tc>
          <w:tcPr>
            <w:tcW w:type="dxa" w:w="4536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10. Indicateurs de suivi de l’exécution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567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N°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Indicateur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Activité ou livrable lié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Méthode de calcul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Cible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Fréquence de mesure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Hebdomadaire / mensuelle / trimestrielle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11. Risques et défis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567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N°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Risque / défi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Impact sur l’exécution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Niveau d’importance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Action préventive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5"/>
              </w:rPr>
            </w:r>
            <w:r>
              <w:rPr>
                <w:rFonts w:ascii="Arial" w:hAnsi="Arial"/>
                <w:b/>
                <w:color w:val="FFFFFF"/>
                <w:sz w:val="15"/>
              </w:rPr>
              <w:t>Responsable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Élevé / moyen / faible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5"/>
              </w:rPr>
            </w:r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12. Tableau de suivi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69"/>
        <w:gridCol w:w="2069"/>
        <w:gridCol w:w="2069"/>
        <w:gridCol w:w="2069"/>
        <w:gridCol w:w="2069"/>
        <w:gridCol w:w="2069"/>
        <w:gridCol w:w="2069"/>
      </w:tblGrid>
      <w:tr>
        <w:trPr>
          <w:tblHeader w:val="true"/>
        </w:trPr>
        <w:tc>
          <w:tcPr>
            <w:tcW w:type="dxa" w:w="567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Activité</w:t>
            </w:r>
          </w:p>
        </w:tc>
        <w:tc>
          <w:tcPr>
            <w:tcW w:type="dxa" w:w="1701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Taux d’avancement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Statut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Dernière mise à jour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Notes</w:t>
            </w:r>
          </w:p>
        </w:tc>
        <w:tc>
          <w:tcPr>
            <w:tcW w:type="dxa" w:w="2835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</w:r>
            <w:r>
              <w:rPr>
                <w:rFonts w:ascii="Arial" w:hAnsi="Arial"/>
                <w:b/>
                <w:color w:val="FFFFFF"/>
                <w:sz w:val="14"/>
              </w:rPr>
              <w:t>Décision requise</w:t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1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2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3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  <w:tr>
        <w:tc>
          <w:tcPr>
            <w:tcW w:type="dxa" w:w="567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  <w:t>4</w:t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1701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  <w:tc>
          <w:tcPr>
            <w:tcW w:type="dxa" w:w="2835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4"/>
              </w:rPr>
            </w:r>
            <w:r>
              <w:rPr>
                <w:rFonts w:ascii="Arial" w:hAnsi="Arial"/>
                <w:b w:val="0"/>
                <w:sz w:val="14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13. Synthèse de la conversion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40"/>
        <w:gridCol w:w="7240"/>
      </w:tblGrid>
      <w:tr>
        <w:trPr>
          <w:tblHeader w:val="true"/>
        </w:trPr>
        <w:tc>
          <w:tcPr>
            <w:tcW w:type="dxa" w:w="6804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Élément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Nombre</w:t>
            </w:r>
          </w:p>
        </w:tc>
      </w:tr>
      <w:tr>
        <w:tc>
          <w:tcPr>
            <w:tcW w:type="dxa" w:w="680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Nombre de livrables définis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680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Nombre d’activités opérationnelles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680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Nombre de sous-tâches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680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Nombre d’indicateurs associés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6804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Nombre de risques identifiés</w:t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/>
    <w:p>
      <w:pPr>
        <w:pStyle w:val="Heading2"/>
      </w:pPr>
      <w:r>
        <w:rPr>
          <w:rFonts w:ascii="Arial" w:hAnsi="Arial"/>
          <w:color w:val="204F81"/>
          <w:sz w:val="24"/>
        </w:rPr>
        <w:t>14.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20"/>
        <w:gridCol w:w="3620"/>
        <w:gridCol w:w="3620"/>
        <w:gridCol w:w="3620"/>
      </w:tblGrid>
      <w:tr>
        <w:trPr>
          <w:tblHeader w:val="true"/>
        </w:trPr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Nom</w:t>
            </w:r>
          </w:p>
        </w:tc>
        <w:tc>
          <w:tcPr>
            <w:tcW w:type="dxa" w:w="3969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Rôle / fonction</w:t>
            </w:r>
          </w:p>
        </w:tc>
        <w:tc>
          <w:tcPr>
            <w:tcW w:type="dxa" w:w="3402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Signature</w:t>
            </w:r>
          </w:p>
        </w:tc>
        <w:tc>
          <w:tcPr>
            <w:tcW w:type="dxa" w:w="2268"/>
            <w:vAlign w:val="center"/>
            <w:shd w:fill="17365D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</w:r>
            <w:r>
              <w:rPr>
                <w:rFonts w:ascii="Arial" w:hAnsi="Arial"/>
                <w:b/>
                <w:color w:val="FFFFFF"/>
                <w:sz w:val="17"/>
              </w:rPr>
              <w:t>Date</w:t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Préparé par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Propriétaire de l’objectif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  <w:t>Entité d’approbation</w:t>
            </w:r>
          </w:p>
        </w:tc>
        <w:tc>
          <w:tcPr>
            <w:tcW w:type="dxa" w:w="3969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402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2268"/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/>
    <w:p>
      <w:pPr>
        <w:jc w:val="center"/>
      </w:pPr>
      <w:r>
        <w:rPr>
          <w:rFonts w:ascii="Arial" w:hAnsi="Arial"/>
          <w:i/>
          <w:color w:val="505050"/>
          <w:sz w:val="18"/>
        </w:rPr>
        <w:t>Modèle de transformation des objectifs en activités opérationnelles – Version modifiable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ConsuTrain – Modèle pratique à adapter selon le contexte de l’organisation.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8"/>
      </w:rPr>
      <w:t>ConsuTrain | Modèle gratuit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