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 w:eastAsia="Arial"/>
          <w:b/>
          <w:color w:val="0B2B4F"/>
          <w:sz w:val="28"/>
        </w:rPr>
        <w:t>ConsuTrain</w:t>
      </w:r>
      <w:r>
        <w:rPr>
          <w:rFonts w:ascii="Arial" w:hAnsi="Arial"/>
          <w:color w:val="D79A1E"/>
          <w:sz w:val="22"/>
        </w:rPr>
        <w:t xml:space="preserve"> | Modèle gratuit</w:t>
      </w:r>
    </w:p>
    <w:p>
      <w:pPr>
        <w:jc w:val="center"/>
      </w:pPr>
      <w:r>
        <w:rPr>
          <w:rFonts w:ascii="Arial" w:hAnsi="Arial" w:eastAsia="Arial"/>
          <w:b/>
          <w:color w:val="0B2B4F"/>
          <w:sz w:val="44"/>
        </w:rPr>
        <w:t>Modèle d’objectifs qualité et d’indicateurs de mesure</w:t>
      </w:r>
    </w:p>
    <w:p>
      <w:pPr>
        <w:jc w:val="center"/>
      </w:pPr>
      <w:r>
        <w:rPr>
          <w:rFonts w:ascii="Arial" w:hAnsi="Arial"/>
          <w:color w:val="5B677A"/>
          <w:sz w:val="20"/>
        </w:rPr>
        <w:t>Un modèle pratique pour traduire la politique qualité en objectifs mesurables, suivis et améliorés dans le temps.</w:t>
      </w:r>
    </w:p>
    <w:p>
      <w:pPr>
        <w:pStyle w:val="Heading1"/>
        <w:spacing w:before="160" w:after="80"/>
      </w:pPr>
      <w:r>
        <w:t>Mode d’utilisation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Utilisez ce modèle pour relier la politique qualité à des objectifs concrets et mesurables.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Définissez pour chaque objectif un indicateur, une ligne de base, une cible, un responsable et une fréquence de mesure.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Présentez les résultats dans les rapports de performance ou lors de la revue de direction.</w:t>
      </w:r>
    </w:p>
    <w:p>
      <w:pPr>
        <w:pStyle w:val="ListBullet"/>
        <w:spacing w:after="40"/>
      </w:pPr>
      <w:r>
        <w:rPr>
          <w:rFonts w:ascii="Arial" w:hAnsi="Arial" w:eastAsia="Arial"/>
          <w:sz w:val="20"/>
        </w:rPr>
        <w:t>Révisez les objectifs lorsque les priorités, les processus, les risques ou les résultats d’audit évoluent.</w:t>
      </w:r>
    </w:p>
    <w:p>
      <w:pPr>
        <w:pStyle w:val="Heading1"/>
        <w:spacing w:before="160" w:after="80"/>
      </w:pPr>
      <w:r>
        <w:t>1. Données générales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3402"/>
        <w:gridCol w:w="5669"/>
      </w:tblGrid>
      <w:tr>
        <w:trPr>
          <w:tblHeader w:val="true"/>
        </w:trPr>
        <w:tc>
          <w:tcPr>
            <w:tcW w:type="dxa" w:w="4989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4989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À compléter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Nom de l’entité / direction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Titre du document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Objectifs qualité et indicateurs de mesure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Période couverte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Date de préparation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Préparé par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Numéro de version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1.0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Date de dernière mise à jour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Entité approbatrice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</w:tbl>
    <w:p>
      <w:pPr>
        <w:pStyle w:val="Heading1"/>
        <w:spacing w:before="160" w:after="80"/>
      </w:pPr>
      <w:r>
        <w:t>2. Lien avec la politique qualité</w:t>
      </w:r>
    </w:p>
    <w:p>
      <w:pPr>
        <w:spacing w:after="80"/>
      </w:pPr>
      <w:r>
        <w:rPr>
          <w:rFonts w:ascii="Arial" w:hAnsi="Arial" w:eastAsia="Arial"/>
          <w:sz w:val="20"/>
        </w:rPr>
        <w:t>Cette section permet de traduire les engagements de la politique qualité en objectifs mesurables. Les résultats peuvent être intégrés aux tableaux de bord, rapports de performance ou revues de direction.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3326"/>
        <w:gridCol w:w="3326"/>
        <w:gridCol w:w="3326"/>
      </w:tblGrid>
      <w:tr>
        <w:trPr>
          <w:tblHeader w:val="true"/>
        </w:trPr>
        <w:tc>
          <w:tcPr>
            <w:tcW w:type="dxa" w:w="332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Élément de la politique qualité</w:t>
            </w:r>
          </w:p>
        </w:tc>
        <w:tc>
          <w:tcPr>
            <w:tcW w:type="dxa" w:w="332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Objectif qualité associé</w:t>
            </w:r>
          </w:p>
        </w:tc>
        <w:tc>
          <w:tcPr>
            <w:tcW w:type="dxa" w:w="332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Notes</w:t>
            </w:r>
          </w:p>
        </w:tc>
      </w:tr>
      <w:tr>
        <w:trPr>
          <w:trHeight w:val="481" w:hRule="atLeast"/>
        </w:trPr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Satisfaction des clients / bénéficiaires</w:t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Amélioration des processus</w:t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Respect des exigences</w:t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Développement des compétences</w:t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Amélioration continue</w:t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332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>
      <w:pPr>
        <w:sectPr>
          <w:footerReference w:type="default" r:id="rId9"/>
          <w:pgSz w:w="11906" w:h="16838"/>
          <w:pgMar w:top="907" w:right="964" w:bottom="850" w:left="964" w:header="720" w:footer="720" w:gutter="0"/>
          <w:cols w:space="720"/>
          <w:docGrid w:linePitch="360"/>
        </w:sectPr>
      </w:pPr>
    </w:p>
    <w:p>
      <w:pPr>
        <w:pStyle w:val="Heading1"/>
        <w:spacing w:before="160" w:after="80"/>
      </w:pPr>
      <w:r>
        <w:t>3. Tableau des objectifs qualité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1935"/>
        <w:gridCol w:w="1935"/>
        <w:gridCol w:w="1935"/>
        <w:gridCol w:w="1935"/>
        <w:gridCol w:w="1935"/>
        <w:gridCol w:w="1935"/>
        <w:gridCol w:w="1935"/>
        <w:gridCol w:w="1935"/>
      </w:tblGrid>
      <w:tr>
        <w:trPr>
          <w:tblHeader w:val="true"/>
        </w:trPr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Objectif qualité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Domaine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Indicateur associé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Ligne de base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Cible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Fréquence de mesure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Améliorer la satisfaction des bénéficiaires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Satisfaction des bénéficiaires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Taux de satisfaction des bénéficiaires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Mensuelle / trimestrielle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Réduire les non-conformités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Qualité et conformité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Nombre de non-conformités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Mensuelle / trimestrielle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Améliorer le délai de prestation du service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Processus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Délai moyen de réalisation du service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Mensuelle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4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Renforcer les compétences du personnel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Ressources humaines / qualité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Taux d’achèvement des formations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Trimestrielle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5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Améliorer le respect des procédures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Processus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Taux de conformité aux procédures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Trimestrielle</w:t>
            </w:r>
          </w:p>
        </w:tc>
      </w:tr>
    </w:tbl>
    <w:p>
      <w:pPr>
        <w:pStyle w:val="Heading1"/>
        <w:spacing w:before="160" w:after="80"/>
      </w:pPr>
      <w:r>
        <w:t>4. Plan de réalisation des objectifs qualité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1935"/>
        <w:gridCol w:w="1935"/>
        <w:gridCol w:w="1935"/>
        <w:gridCol w:w="1935"/>
        <w:gridCol w:w="1935"/>
        <w:gridCol w:w="1935"/>
        <w:gridCol w:w="1935"/>
        <w:gridCol w:w="1935"/>
      </w:tblGrid>
      <w:tr>
        <w:trPr>
          <w:tblHeader w:val="true"/>
        </w:trPr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Objectif qualité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Action requise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Responsable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Date de début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Date d’échéance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Ressources nécessaires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Statut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Non commencé / En cours / Terminé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Non commencé / En cours / Terminé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Non commencé / En cours / Terminé</w:t>
            </w:r>
          </w:p>
        </w:tc>
      </w:tr>
    </w:tbl>
    <w:p>
      <w:pPr>
        <w:pStyle w:val="Heading1"/>
        <w:spacing w:before="160" w:after="80"/>
      </w:pPr>
      <w:r>
        <w:t>5. Suivi des résultats des objectifs qualité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1935"/>
        <w:gridCol w:w="1935"/>
        <w:gridCol w:w="1935"/>
        <w:gridCol w:w="1935"/>
        <w:gridCol w:w="1935"/>
        <w:gridCol w:w="1935"/>
        <w:gridCol w:w="1935"/>
        <w:gridCol w:w="1935"/>
      </w:tblGrid>
      <w:tr>
        <w:trPr>
          <w:tblHeader w:val="true"/>
        </w:trPr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N°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Objectif qualité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Cible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Résultat actuel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Taux de réalisation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Statut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Cause de l’écart le cas échéant</w:t>
            </w:r>
          </w:p>
        </w:tc>
        <w:tc>
          <w:tcPr>
            <w:tcW w:type="dxa" w:w="1935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4"/>
              </w:rPr>
              <w:t>Action corrective</w:t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1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Atteint / Proche de la cible / En retard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2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Atteint / Proche de la cible / En retard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  <w:tr>
        <w:trPr>
          <w:trHeight w:val="481" w:hRule="atLeast"/>
        </w:trPr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3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  <w:t>Atteint / Proche de la cible / En retard</w:t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  <w:tc>
          <w:tcPr>
            <w:tcW w:type="dxa" w:w="1935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4"/>
              </w:rPr>
            </w:r>
          </w:p>
        </w:tc>
      </w:tr>
    </w:tbl>
    <w:p>
      <w:pPr>
        <w:sectPr>
          <w:footerReference w:type="default" r:id="rId10"/>
          <w:pgSz w:w="16838" w:h="11906" w:orient="landscape"/>
          <w:pgMar w:top="680" w:right="680" w:bottom="680" w:left="680" w:header="720" w:footer="720" w:gutter="0"/>
          <w:cols w:space="720"/>
          <w:docGrid w:linePitch="360"/>
        </w:sectPr>
      </w:pPr>
    </w:p>
    <w:p>
      <w:pPr>
        <w:pStyle w:val="Heading1"/>
        <w:spacing w:before="160" w:after="80"/>
      </w:pPr>
      <w:r>
        <w:t>6. Fiche détaillée par objectif qualité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3969"/>
        <w:gridCol w:w="5102"/>
      </w:tblGrid>
      <w:tr>
        <w:trPr>
          <w:tblHeader w:val="true"/>
        </w:trPr>
        <w:tc>
          <w:tcPr>
            <w:tcW w:type="dxa" w:w="4989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4989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À compléter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Nom de l’objectif qualité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Raison du choix de l’objectif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Indicateur utilisé pour la mesure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Méthode de calcul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Source des données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Ligne de base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Cible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Responsable du suivi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Fréquence de mesure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Mode de présentation des résultats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Rapport / Tableau de bord / Réunion de revue</w:t>
            </w:r>
          </w:p>
        </w:tc>
      </w:tr>
    </w:tbl>
    <w:p>
      <w:pPr>
        <w:pStyle w:val="Heading1"/>
        <w:spacing w:before="160" w:after="80"/>
      </w:pPr>
      <w:r>
        <w:t>7. Revue et mise à jour des objectifs qualité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3969"/>
        <w:gridCol w:w="5102"/>
      </w:tblGrid>
      <w:tr>
        <w:trPr>
          <w:tblHeader w:val="true"/>
        </w:trPr>
        <w:tc>
          <w:tcPr>
            <w:tcW w:type="dxa" w:w="4989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Champ</w:t>
            </w:r>
          </w:p>
        </w:tc>
        <w:tc>
          <w:tcPr>
            <w:tcW w:type="dxa" w:w="4989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8"/>
              </w:rPr>
              <w:t>À compléter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Fréquence de revue des objectifs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Mensuelle / trimestrielle / annuelle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Quand modifier l’objectif ?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Lors d’un changement de priorités, d’une cible peu réaliste, d’une évolution des processus ou de résultats d’audit significatifs.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Entité responsable de la revue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Mode de documentation de la mise à jour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Registre des versions / Compte rendu de réunion / Rapport de revue</w:t>
            </w:r>
          </w:p>
        </w:tc>
      </w:tr>
      <w:tr>
        <w:trPr>
          <w:trHeight w:val="425" w:hRule="atLeast"/>
        </w:trPr>
        <w:tc>
          <w:tcPr>
            <w:tcW w:type="dxa" w:w="4989"/>
            <w:vAlign w:val="center"/>
            <w:shd w:fill="EAF2FB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sz w:val="18"/>
              </w:rPr>
              <w:t>Les résultats sont-ils présentés en revue de direction ?</w:t>
            </w:r>
          </w:p>
        </w:tc>
        <w:tc>
          <w:tcPr>
            <w:tcW w:type="dxa" w:w="4989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8"/>
              </w:rPr>
              <w:t>Oui / Non</w:t>
            </w:r>
          </w:p>
        </w:tc>
      </w:tr>
    </w:tbl>
    <w:p>
      <w:pPr>
        <w:pStyle w:val="Heading1"/>
        <w:spacing w:before="160" w:after="80"/>
      </w:pPr>
      <w:r>
        <w:t>8. Registre des versions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1996"/>
        <w:gridCol w:w="1996"/>
        <w:gridCol w:w="1996"/>
        <w:gridCol w:w="1996"/>
        <w:gridCol w:w="1996"/>
      </w:tblGrid>
      <w:tr>
        <w:trPr>
          <w:tblHeader w:val="true"/>
        </w:trPr>
        <w:tc>
          <w:tcPr>
            <w:tcW w:type="dxa" w:w="199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Version</w:t>
            </w:r>
          </w:p>
        </w:tc>
        <w:tc>
          <w:tcPr>
            <w:tcW w:type="dxa" w:w="199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Date d’émission</w:t>
            </w:r>
          </w:p>
        </w:tc>
        <w:tc>
          <w:tcPr>
            <w:tcW w:type="dxa" w:w="199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Description de la modification</w:t>
            </w:r>
          </w:p>
        </w:tc>
        <w:tc>
          <w:tcPr>
            <w:tcW w:type="dxa" w:w="199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Auteur de la modification</w:t>
            </w:r>
          </w:p>
        </w:tc>
        <w:tc>
          <w:tcPr>
            <w:tcW w:type="dxa" w:w="1996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Approbateur</w:t>
            </w:r>
          </w:p>
        </w:tc>
      </w:tr>
      <w:tr>
        <w:trPr>
          <w:trHeight w:val="481" w:hRule="atLeast"/>
        </w:trPr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1.0</w:t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Première version</w:t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1.1</w:t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1996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>
      <w:pPr>
        <w:pStyle w:val="Heading1"/>
        <w:spacing w:before="160" w:after="80"/>
      </w:pPr>
      <w:r>
        <w:t>9. Validation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8" w:space="0" w:color="A8B3C2"/>
          <w:left w:val="single" w:sz="8" w:space="0" w:color="A8B3C2"/>
          <w:bottom w:val="single" w:sz="8" w:space="0" w:color="A8B3C2"/>
          <w:right w:val="single" w:sz="8" w:space="0" w:color="A8B3C2"/>
          <w:insideH w:val="single" w:sz="8" w:space="0" w:color="A8B3C2"/>
          <w:insideV w:val="single" w:sz="8" w:space="0" w:color="A8B3C2"/>
        </w:tblBorders>
      </w:tblPr>
      <w:tblGrid>
        <w:gridCol w:w="2494"/>
        <w:gridCol w:w="2494"/>
        <w:gridCol w:w="2494"/>
        <w:gridCol w:w="2494"/>
      </w:tblGrid>
      <w:tr>
        <w:trPr>
          <w:tblHeader w:val="true"/>
        </w:trPr>
        <w:tc>
          <w:tcPr>
            <w:tcW w:type="dxa" w:w="2494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Nom</w:t>
            </w:r>
          </w:p>
        </w:tc>
        <w:tc>
          <w:tcPr>
            <w:tcW w:type="dxa" w:w="2494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Fonction</w:t>
            </w:r>
          </w:p>
        </w:tc>
        <w:tc>
          <w:tcPr>
            <w:tcW w:type="dxa" w:w="2494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Signature</w:t>
            </w:r>
          </w:p>
        </w:tc>
        <w:tc>
          <w:tcPr>
            <w:tcW w:type="dxa" w:w="2494"/>
            <w:vAlign w:val="center"/>
            <w:shd w:fill="0B2B4F"/>
          </w:tcPr>
          <w:p>
            <w:pPr>
              <w:jc w:val="left"/>
            </w:pPr>
            <w:r/>
            <w:r>
              <w:rPr>
                <w:rFonts w:ascii="Arial" w:hAnsi="Arial" w:eastAsia="Arial"/>
                <w:b/>
                <w:color w:val="FFFFFF"/>
                <w:sz w:val="16"/>
              </w:rPr>
              <w:t>Date</w:t>
            </w:r>
          </w:p>
        </w:tc>
      </w:tr>
      <w:tr>
        <w:trPr>
          <w:trHeight w:val="481" w:hRule="atLeast"/>
        </w:trPr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Préparé par</w:t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Responsable qualité</w:t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  <w:tr>
        <w:trPr>
          <w:trHeight w:val="481" w:hRule="atLeast"/>
        </w:trPr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  <w:t>Représentant de la direction / entité approbatrice</w:t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  <w:tc>
          <w:tcPr>
            <w:tcW w:type="dxa" w:w="2494"/>
            <w:vAlign w:val="center"/>
          </w:tcPr>
          <w:p>
            <w:pPr>
              <w:jc w:val="left"/>
            </w:pPr>
            <w:r/>
            <w:r>
              <w:rPr>
                <w:rFonts w:ascii="Arial" w:hAnsi="Arial" w:eastAsia="Arial"/>
                <w:b w:val="0"/>
                <w:sz w:val="16"/>
              </w:rPr>
            </w:r>
          </w:p>
        </w:tc>
      </w:tr>
    </w:tbl>
    <w:p>
      <w:pPr>
        <w:spacing w:after="80"/>
      </w:pPr>
      <w:r>
        <w:rPr>
          <w:rFonts w:ascii="Arial" w:hAnsi="Arial" w:eastAsia="Arial"/>
          <w:sz w:val="20"/>
        </w:rPr>
        <w:t>Objectifs qualité et indicateurs de mesure - Version modifiable</w:t>
      </w:r>
    </w:p>
    <w:p>
      <w:pPr>
        <w:spacing w:after="80"/>
      </w:pPr>
      <w:r>
        <w:rPr>
          <w:rFonts w:ascii="Arial" w:hAnsi="Arial" w:eastAsia="Arial"/>
          <w:sz w:val="20"/>
        </w:rPr>
        <w:t>ConsuTrain - Modèle gratuit à adapter selon le contexte de l’organisation.</w:t>
      </w:r>
    </w:p>
    <w:sectPr w:rsidR="00FC693F" w:rsidRPr="0006063C" w:rsidSect="00034616">
      <w:footerReference w:type="default" r:id="rId11"/>
      <w:pgSz w:w="11906" w:h="16838"/>
      <w:pgMar w:top="907" w:right="964" w:bottom="850" w:left="9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6B7280"/>
        <w:sz w:val="16"/>
      </w:rPr>
      <w:t>ConsuTrain - Modèle gratuit à adapter selon le contexte de l’organisation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6B7280"/>
        <w:sz w:val="16"/>
      </w:rPr>
      <w:t>ConsuTrain - Modèle gratuit à adapter selon le contexte de l’organisation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color w:val="6B7280"/>
        <w:sz w:val="16"/>
      </w:rPr>
      <w:t>ConsuTrain - Modèle gratuit à adapter selon le contexte de l’organisation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color w:val="1F2937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B2B4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B2B4F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