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25A"/>
          <w:sz w:val="28"/>
        </w:rPr>
        <w:t>ConsuTrain</w:t>
      </w:r>
    </w:p>
    <w:p>
      <w:pPr>
        <w:jc w:val="center"/>
      </w:pPr>
      <w:r>
        <w:rPr>
          <w:b/>
          <w:color w:val="12325A"/>
          <w:sz w:val="36"/>
        </w:rPr>
        <w:t>Modèle de rapport de non-conformité</w:t>
      </w:r>
    </w:p>
    <w:p>
      <w:pPr>
        <w:jc w:val="center"/>
      </w:pPr>
      <w:r>
        <w:rPr>
          <w:color w:val="5A6473"/>
          <w:sz w:val="20"/>
        </w:rPr>
        <w:t>Modèle détaillé pour documenter une non-conformité, la relier à une exigence, formaliser les preuves, suivre l’action corrective et vérifier son efficacité.</w:t>
      </w:r>
    </w:p>
    <w:p>
      <w:pPr>
        <w:spacing w:before="160" w:after="80"/>
      </w:pPr>
      <w:r>
        <w:rPr>
          <w:b/>
          <w:color w:val="12325A"/>
          <w:sz w:val="24"/>
        </w:rPr>
        <w:t>Mode d’utilisation</w:t>
      </w:r>
    </w:p>
    <w:p>
      <w:pPr>
        <w:ind w:left="227" w:hanging="113"/>
      </w:pPr>
      <w:r>
        <w:rPr>
          <w:sz w:val="18"/>
        </w:rPr>
        <w:t>• Utilisez ce rapport pour documenter une seule non-conformité de manière précise et vérifiable.</w:t>
      </w:r>
    </w:p>
    <w:p>
      <w:pPr>
        <w:ind w:left="227" w:hanging="113"/>
      </w:pPr>
      <w:r>
        <w:rPr>
          <w:sz w:val="18"/>
        </w:rPr>
        <w:t>• Distinguez clairement le constat, l’exigence non respectée, la preuve et l’impact potentiel.</w:t>
      </w:r>
    </w:p>
    <w:p>
      <w:pPr>
        <w:ind w:left="227" w:hanging="113"/>
      </w:pPr>
      <w:r>
        <w:rPr>
          <w:sz w:val="18"/>
        </w:rPr>
        <w:t>• En cas d’effet immédiat, documentez l’action de confinement avant l’analyse de la cause racine.</w:t>
      </w:r>
    </w:p>
    <w:p>
      <w:pPr>
        <w:ind w:left="227" w:hanging="113"/>
      </w:pPr>
      <w:r>
        <w:rPr>
          <w:sz w:val="18"/>
        </w:rPr>
        <w:t>• Ne clôturez pas le rapport tant que l’efficacité de l’action corrective n’a pas été vérifiée.</w:t>
      </w:r>
    </w:p>
    <w:p>
      <w:pPr>
        <w:spacing w:before="160" w:after="80"/>
      </w:pPr>
      <w:r>
        <w:rPr>
          <w:b/>
          <w:color w:val="12325A"/>
          <w:sz w:val="24"/>
        </w:rPr>
        <w:t>1. Données du rapport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5326"/>
        <w:gridCol w:w="5326"/>
      </w:tblGrid>
      <w:tr>
        <w:trPr>
          <w:tblHeader w:val="true"/>
        </w:trPr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Nom de l’entité / direction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Numéro du rapport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Date de préparation du rapport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Préparé par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Source de la non-conformité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Audit interne / audit externe / réclamation / observation opérationnelle / rapport de performance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Processus / service concerné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Numéro de version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2. Données de la non-conformité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5326"/>
        <w:gridCol w:w="5326"/>
      </w:tblGrid>
      <w:tr>
        <w:trPr>
          <w:tblHeader w:val="true"/>
        </w:trPr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Titre de la non-conformité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Brève description du cas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Type de non-conformité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Mineure / majeure / récurrente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Niveau d’importance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Élevé / moyen / faible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Date de détection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Personne ou entité ayant détecté le cas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État actuel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Ouverte / en traitement / clôturée</w:t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3. Référence ou exigence non satisfaite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5326"/>
        <w:gridCol w:w="5326"/>
      </w:tblGrid>
      <w:tr>
        <w:trPr>
          <w:tblHeader w:val="true"/>
        </w:trPr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Norme ISO ou clause de référence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Procédure interne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Politique ou instruction de travail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Exigence légale ou contractuelle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Exigence client ou bénéficiaire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4. Description détaillée de la non-conformité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5326"/>
        <w:gridCol w:w="5326"/>
      </w:tblGrid>
      <w:tr>
        <w:trPr>
          <w:tblHeader w:val="true"/>
        </w:trPr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Qu’est-ce qui a été constaté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Où le cas a-t-il été constaté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Quelle exigence n’a pas été respectée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Quelle est la preuve ou le constat objectif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Le cas est-il récurrent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Oui / Non / Non clair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A-t-il un impact sur le client ou le bénéficiaire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Oui / Non / Potentiel</w:t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5. Preuves et pièces jointes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663"/>
        <w:gridCol w:w="2663"/>
        <w:gridCol w:w="2663"/>
        <w:gridCol w:w="2663"/>
      </w:tblGrid>
      <w:tr>
        <w:trPr>
          <w:tblHeader w:val="true"/>
        </w:trPr>
        <w:tc>
          <w:tcPr>
            <w:tcW w:type="dxa" w:w="266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66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Type de preuve</w:t>
            </w:r>
          </w:p>
        </w:tc>
        <w:tc>
          <w:tcPr>
            <w:tcW w:type="dxa" w:w="266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Description de la preuve</w:t>
            </w:r>
          </w:p>
        </w:tc>
        <w:tc>
          <w:tcPr>
            <w:tcW w:type="dxa" w:w="266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Référence ou lieu de conservation</w:t>
            </w:r>
          </w:p>
        </w:tc>
      </w:tr>
      <w:tr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66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6. Impact potentiel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5326"/>
        <w:gridCol w:w="5326"/>
      </w:tblGrid>
      <w:tr>
        <w:trPr>
          <w:tblHeader w:val="true"/>
        </w:trPr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Impact sur la qualité du service ou du produit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Impact sur la satisfaction du client / bénéficiaire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Impact sur le respect des procédures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Impact opérationnel ou financier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Impact sur la réputation ou la conformité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7. Action immédiate ou confinement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5326"/>
        <w:gridCol w:w="5326"/>
      </w:tblGrid>
      <w:tr>
        <w:trPr>
          <w:tblHeader w:val="true"/>
        </w:trPr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6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Une action immédiate est-elle nécessaire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Oui / Non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Description de l’action immédiate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Responsable de l’exécution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Date d’exécution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L’impact a-t-il été temporairement maîtrisé ?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Oui / Non / Partiellement</w:t>
            </w:r>
          </w:p>
        </w:tc>
      </w:tr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Notes</w:t>
            </w:r>
          </w:p>
        </w:tc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8. Analyse de la cause racine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3551"/>
        <w:gridCol w:w="3551"/>
        <w:gridCol w:w="3551"/>
      </w:tblGrid>
      <w:tr>
        <w:trPr>
          <w:tblHeader w:val="true"/>
        </w:trPr>
        <w:tc>
          <w:tcPr>
            <w:tcW w:type="dxa" w:w="3551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3551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Question d’analyse</w:t>
            </w:r>
          </w:p>
        </w:tc>
        <w:tc>
          <w:tcPr>
            <w:tcW w:type="dxa" w:w="3551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Quelle est la cause directe de la non-conformité ?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Pourquoi ce cas est-il arrivé ?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Pourquoi n’a-t-il pas été détecté plus tôt ?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4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Quelle est la cause racine probable ?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5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La cause est-elle liée à une procédure, une formation, des ressources ou un contrôle ?</w:t>
            </w:r>
          </w:p>
        </w:tc>
        <w:tc>
          <w:tcPr>
            <w:tcW w:type="dxa" w:w="3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>
      <w:pPr>
        <w:sectPr>
          <w:footerReference w:type="default" r:id="rId9"/>
          <w:pgSz w:w="12240" w:h="15840"/>
          <w:pgMar w:top="794" w:right="794" w:bottom="794" w:left="794" w:header="720" w:footer="720" w:gutter="0"/>
          <w:cols w:space="720"/>
          <w:docGrid w:linePitch="360"/>
        </w:sectPr>
      </w:pPr>
    </w:p>
    <w:p>
      <w:pPr>
        <w:spacing w:before="160" w:after="80"/>
      </w:pPr>
      <w:r>
        <w:rPr>
          <w:b/>
          <w:color w:val="12325A"/>
          <w:sz w:val="24"/>
        </w:rPr>
        <w:t>9. Action corrective proposée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413"/>
        <w:gridCol w:w="2413"/>
        <w:gridCol w:w="2413"/>
        <w:gridCol w:w="2413"/>
        <w:gridCol w:w="2413"/>
        <w:gridCol w:w="2413"/>
      </w:tblGrid>
      <w:tr>
        <w:trPr>
          <w:tblHeader w:val="true"/>
        </w:trPr>
        <w:tc>
          <w:tcPr>
            <w:tcW w:type="dxa" w:w="241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41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Action corrective</w:t>
            </w:r>
          </w:p>
        </w:tc>
        <w:tc>
          <w:tcPr>
            <w:tcW w:type="dxa" w:w="241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241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Date de début</w:t>
            </w:r>
          </w:p>
        </w:tc>
        <w:tc>
          <w:tcPr>
            <w:tcW w:type="dxa" w:w="241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Date d’échéance</w:t>
            </w:r>
          </w:p>
        </w:tc>
        <w:tc>
          <w:tcPr>
            <w:tcW w:type="dxa" w:w="2413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État</w:t>
            </w:r>
          </w:p>
        </w:tc>
      </w:tr>
      <w:tr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Non commencée / en cours / terminée</w:t>
            </w:r>
          </w:p>
        </w:tc>
      </w:tr>
      <w:tr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413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10. Vérification de l’efficacité de l’action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7240"/>
        <w:gridCol w:w="7240"/>
      </w:tblGrid>
      <w:tr>
        <w:trPr>
          <w:tblHeader w:val="true"/>
        </w:trPr>
        <w:tc>
          <w:tcPr>
            <w:tcW w:type="dxa" w:w="724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724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Méthode de vérification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Revue de preuve / audit de suivi / entretien / mesure d’indicateur / contrôle d’échantillon</w:t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Date de vérification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Résultat de la vérification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Efficace / non efficace / nécessite un suivi</w:t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La répétition du cas a-t-elle été évitée ?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Oui / Non / Partiellement</w:t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Notes de vérification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11. Décision de clôture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7240"/>
        <w:gridCol w:w="7240"/>
      </w:tblGrid>
      <w:tr>
        <w:trPr>
          <w:tblHeader w:val="true"/>
        </w:trPr>
        <w:tc>
          <w:tcPr>
            <w:tcW w:type="dxa" w:w="724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724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Donnée à compléter</w:t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Le rapport peut-il être clôturé ?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  <w:t>Oui / Non</w:t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Motif de la décision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Date de clôture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Approbateur de clôture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/>
                <w:sz w:val="17"/>
              </w:rPr>
              <w:t>Notes finales</w:t>
            </w:r>
          </w:p>
        </w:tc>
        <w:tc>
          <w:tcPr>
            <w:tcW w:type="dxa" w:w="7240"/>
            <w:vAlign w:val="center"/>
          </w:tcPr>
          <w:p>
            <w:pPr>
              <w:jc w:val="left"/>
            </w:pPr>
            <w:r/>
            <w:r>
              <w:rPr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b/>
          <w:color w:val="12325A"/>
          <w:sz w:val="24"/>
        </w:rPr>
        <w:t>12. Validation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362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Nom</w:t>
            </w:r>
          </w:p>
        </w:tc>
        <w:tc>
          <w:tcPr>
            <w:tcW w:type="dxa" w:w="362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362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3620"/>
            <w:vAlign w:val="center"/>
            <w:shd w:fill="12325A"/>
          </w:tcPr>
          <w:p>
            <w:pPr>
              <w:jc w:val="left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Préparateur du rapport</w:t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Responsable du processus</w:t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Responsable qualité / audit</w:t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Approbateur de clôture</w:t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62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>
      <w:pPr>
        <w:spacing w:after="80"/>
        <w:ind w:left="113"/>
      </w:pPr>
      <w:r>
        <w:rPr>
          <w:color w:val="4B5563"/>
          <w:sz w:val="18"/>
        </w:rPr>
        <w:t>ConsuTrain | Modèle de rapport de non-conformité - version modifiable</w:t>
      </w:r>
    </w:p>
    <w:sectPr w:rsidR="00FC693F" w:rsidRPr="0006063C" w:rsidSect="00034616">
      <w:footerReference w:type="default" r:id="rId10"/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ConsuTrain - Modèle gratuit à adapter selon le contexte de l’organisation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ConsuTrain - Modèle gratuit à adapter selon le contexte de l’organisation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