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69620"/>
          <w:sz w:val="26"/>
        </w:rPr>
        <w:t>ConsuTrain | Modèle gratuit</w:t>
      </w:r>
    </w:p>
    <w:p>
      <w:pPr>
        <w:jc w:val="center"/>
      </w:pPr>
      <w:r>
        <w:rPr>
          <w:b/>
          <w:color w:val="0B2A4A"/>
          <w:sz w:val="44"/>
        </w:rPr>
        <w:t>Modèle d’action corrective</w:t>
      </w:r>
    </w:p>
    <w:p>
      <w:pPr>
        <w:jc w:val="center"/>
      </w:pPr>
      <w:r>
        <w:rPr>
          <w:color w:val="5A6473"/>
          <w:sz w:val="22"/>
        </w:rPr>
        <w:t>Modèle pratique pour documenter une action corrective, analyser sa cause racine et vérifier son efficacité.</w:t>
      </w:r>
    </w:p>
    <w:p/>
    <w:p>
      <w:pPr>
        <w:pStyle w:val="Heading1"/>
      </w:pPr>
      <w:r>
        <w:rPr>
          <w:color w:val="0B2A4A"/>
        </w:rPr>
        <w:t>Mode d’utilisation</w:t>
      </w:r>
    </w:p>
    <w:p>
      <w:pPr>
        <w:pStyle w:val="ListBullet"/>
      </w:pPr>
      <w:r>
        <w:t>Utilisez ce modèle pour documenter une non-conformité, une réclamation, un résultat d’audit ou un écart de performance nécessitant une action corrective.</w:t>
      </w:r>
    </w:p>
    <w:p>
      <w:pPr>
        <w:pStyle w:val="ListBullet"/>
      </w:pPr>
      <w:r>
        <w:t>Décrivez clairement le problème avant de proposer une solution, afin d’éviter les actions superficielles.</w:t>
      </w:r>
    </w:p>
    <w:p>
      <w:pPr>
        <w:pStyle w:val="ListBullet"/>
      </w:pPr>
      <w:r>
        <w:t>Analysez la cause racine, planifiez les actions, suivez leur mise en œuvre et vérifiez leur efficacité avant la clôture.</w:t>
      </w:r>
    </w:p>
    <w:p>
      <w:pPr>
        <w:pStyle w:val="ListBullet"/>
      </w:pPr>
      <w:r>
        <w:t>Conservez les preuves associées: rapports, photos, échanges, mesures, résultats d’audit ou indicateurs.</w:t>
      </w:r>
    </w:p>
    <w:p>
      <w:pPr>
        <w:pStyle w:val="Heading1"/>
      </w:pPr>
      <w:r>
        <w:rPr>
          <w:color w:val="0B2A4A"/>
        </w:rPr>
        <w:t>1. Informations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360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691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Nom de l’entité / du service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Numéro de l’action corrective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Date d’ouverture de l’action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Source de l’action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Audit interne / Non-conformité / Réclamation / Rapport de performance / Revue de direction / Autre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Processus / service concerné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Préparé par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Numéro de version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2. Description du cas ou du problème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360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691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Titre du cas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Description du problème ou de l’observation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Date de détection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Entité ayant détecté le cas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Niveau d’importance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Élevé / Moyen / Faible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Le cas est-il récurrent ?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Oui / Non / Non clair</w:t>
            </w:r>
          </w:p>
        </w:tc>
      </w:tr>
    </w:tbl>
    <w:p>
      <w:pPr>
        <w:pStyle w:val="Heading1"/>
      </w:pPr>
      <w:r>
        <w:rPr>
          <w:color w:val="0B2A4A"/>
        </w:rPr>
        <w:t>3. Référence ou exigence liée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3744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Type de référence</w:t>
            </w:r>
          </w:p>
        </w:tc>
        <w:tc>
          <w:tcPr>
            <w:tcW w:type="dxa" w:w="6768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37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Clause ISO ou exigence qualité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7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Procédure interne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7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Politique ou instruction de travail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7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Exigence client / bénéficiaire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7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Exigence réglementaire ou contractuelle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4. Analyse de la cause racine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648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4824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Question d’analyse</w:t>
            </w:r>
          </w:p>
        </w:tc>
        <w:tc>
          <w:tcPr>
            <w:tcW w:type="dxa" w:w="504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1</w:t>
            </w:r>
          </w:p>
        </w:tc>
        <w:tc>
          <w:tcPr>
            <w:tcW w:type="dxa" w:w="482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Quelle est la cause directe du problème ?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2</w:t>
            </w:r>
          </w:p>
        </w:tc>
        <w:tc>
          <w:tcPr>
            <w:tcW w:type="dxa" w:w="482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Pourquoi le problème est-il survenu ?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3</w:t>
            </w:r>
          </w:p>
        </w:tc>
        <w:tc>
          <w:tcPr>
            <w:tcW w:type="dxa" w:w="482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Pourquoi n’a-t-il pas été détecté plus tôt ?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4</w:t>
            </w:r>
          </w:p>
        </w:tc>
        <w:tc>
          <w:tcPr>
            <w:tcW w:type="dxa" w:w="482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Quelle est la cause racine probable ?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5</w:t>
            </w:r>
          </w:p>
        </w:tc>
        <w:tc>
          <w:tcPr>
            <w:tcW w:type="dxa" w:w="482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La cause est-elle liée à la procédure, à la formation, aux ressources, au système ou au contrôle ?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5. Action immédiate ou confinement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403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648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Une action immédiate a-t-elle été prise ?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Oui / Non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Description de l’action immédiate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Responsable de la mise en œuvre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Date de mise en œuvre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L’impact a-t-il été temporairement contenu ?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Oui / Non / Partiellement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Notes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6. Plan d’action corrective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504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223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Action corrective</w:t>
            </w:r>
          </w:p>
        </w:tc>
        <w:tc>
          <w:tcPr>
            <w:tcW w:type="dxa" w:w="223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Objectif de l’action</w:t>
            </w:r>
          </w:p>
        </w:tc>
        <w:tc>
          <w:tcPr>
            <w:tcW w:type="dxa" w:w="151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Responsable</w:t>
            </w:r>
          </w:p>
        </w:tc>
        <w:tc>
          <w:tcPr>
            <w:tcW w:type="dxa" w:w="1296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Date de début</w:t>
            </w:r>
          </w:p>
        </w:tc>
        <w:tc>
          <w:tcPr>
            <w:tcW w:type="dxa" w:w="1368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Date d’échéance</w:t>
            </w:r>
          </w:p>
        </w:tc>
        <w:tc>
          <w:tcPr>
            <w:tcW w:type="dxa" w:w="180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5"/>
              </w:rPr>
              <w:t>État</w:t>
            </w:r>
          </w:p>
        </w:tc>
      </w:tr>
      <w:tr>
        <w:tc>
          <w:tcPr>
            <w:tcW w:type="dxa" w:w="50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22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22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5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29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3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  <w:t>Non commencé / En cours / Terminé</w:t>
            </w:r>
          </w:p>
        </w:tc>
      </w:tr>
      <w:tr>
        <w:tc>
          <w:tcPr>
            <w:tcW w:type="dxa" w:w="50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22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22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5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29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3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22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22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51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29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3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5"/>
              </w:rPr>
            </w:r>
          </w:p>
        </w:tc>
      </w:tr>
    </w:tbl>
    <w:p>
      <w:pPr>
        <w:pStyle w:val="Heading1"/>
      </w:pPr>
      <w:r>
        <w:rPr>
          <w:color w:val="0B2A4A"/>
        </w:rPr>
        <w:t>7. Ressources nécessaires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168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Type de ressource</w:t>
            </w:r>
          </w:p>
        </w:tc>
        <w:tc>
          <w:tcPr>
            <w:tcW w:type="dxa" w:w="3888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Besoin</w:t>
            </w:r>
          </w:p>
        </w:tc>
        <w:tc>
          <w:tcPr>
            <w:tcW w:type="dxa" w:w="3456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Ressources humaines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Ressources financières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Outils ou systèmes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Formation ou sensibilisation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Appui externe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8. Suivi de la mise en œuvre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576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376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1728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6"/>
              </w:rPr>
              <w:t>Taux d’avancement</w:t>
            </w:r>
          </w:p>
        </w:tc>
        <w:tc>
          <w:tcPr>
            <w:tcW w:type="dxa" w:w="1944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6"/>
              </w:rPr>
              <w:t>Dernière mise à jour</w:t>
            </w:r>
          </w:p>
        </w:tc>
        <w:tc>
          <w:tcPr>
            <w:tcW w:type="dxa" w:w="216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6"/>
              </w:rPr>
              <w:t>Difficultés</w:t>
            </w:r>
          </w:p>
        </w:tc>
        <w:tc>
          <w:tcPr>
            <w:tcW w:type="dxa" w:w="2304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6"/>
              </w:rPr>
              <w:t>Action requise</w:t>
            </w:r>
          </w:p>
        </w:tc>
      </w:tr>
      <w:tr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19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19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194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color w:val="0B2A4A"/>
        </w:rPr>
        <w:t>9. Vérification de l’efficacité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403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648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Méthode de vérification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Audit de suivi / Revue de preuve / Entretien / Mesure d’indicateur / Vérification d’échantillon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Date de vérification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Résultat de la vérification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Efficace / Non efficace / Nécessite un suivi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La récurrence du cas a-t-elle été évitée ?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Oui / Non / Partiellement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Preuve utilisée pour la vérification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Notes de vérification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10. Décision de clôture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403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648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État de l’action corrective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Ouverte / En cours d’exécution / Clôturée / Réouverte</w:t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Date de clôture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Motif de clôture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Clôture approuvée par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Notes finales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color w:val="0B2A4A"/>
        </w:rPr>
        <w:t>11.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88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Nom</w:t>
            </w:r>
          </w:p>
        </w:tc>
        <w:tc>
          <w:tcPr>
            <w:tcW w:type="dxa" w:w="288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592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160"/>
            <w:vAlign w:val="center"/>
            <w:shd w:fill="0B2A4A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Préparé par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Responsable du processus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Responsable qualité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Clôture approuvée par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</w:r>
          </w:p>
        </w:tc>
      </w:tr>
    </w:tbl>
    <w:p>
      <w:pPr/>
      <w:r>
        <w:rPr>
          <w:i/>
          <w:color w:val="5A6473"/>
        </w:rPr>
        <w:t>ConsuTrain – Modèle gratuit et modifiable à adapter selon le contexte de l’organisation.</w:t>
      </w:r>
    </w:p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B2A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B2A4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B2A4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